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D2E" w:rsidRPr="002E6D2E" w:rsidRDefault="002E6D2E" w:rsidP="002E6D2E">
      <w:pPr>
        <w:jc w:val="right"/>
        <w:rPr>
          <w:rFonts w:ascii="Arial" w:hAnsi="Arial" w:cs="Arial"/>
          <w:b/>
          <w:sz w:val="44"/>
          <w:szCs w:val="44"/>
        </w:rPr>
      </w:pPr>
      <w:bookmarkStart w:id="0" w:name="_Toc153189647"/>
      <w:r w:rsidRPr="002E6D2E">
        <w:rPr>
          <w:rFonts w:ascii="Arial" w:hAnsi="Arial" w:cs="Arial"/>
          <w:b/>
          <w:sz w:val="44"/>
          <w:szCs w:val="44"/>
        </w:rPr>
        <w:t>Work Paper PGECOFST105</w:t>
      </w:r>
    </w:p>
    <w:p w:rsidR="00F578B9" w:rsidRPr="005631D2" w:rsidRDefault="002E6D2E" w:rsidP="002E6D2E">
      <w:pPr>
        <w:jc w:val="right"/>
        <w:rPr>
          <w:rFonts w:ascii="Arial" w:hAnsi="Arial" w:cs="Arial"/>
          <w:b/>
          <w:sz w:val="44"/>
          <w:szCs w:val="44"/>
        </w:rPr>
      </w:pPr>
      <w:r w:rsidRPr="002E6D2E">
        <w:rPr>
          <w:rFonts w:ascii="Arial" w:hAnsi="Arial" w:cs="Arial"/>
          <w:b/>
          <w:sz w:val="44"/>
          <w:szCs w:val="44"/>
        </w:rPr>
        <w:t>Insulated Holding Cabinet-Electric</w:t>
      </w:r>
      <w:r>
        <w:rPr>
          <w:rFonts w:ascii="Arial" w:hAnsi="Arial" w:cs="Arial"/>
          <w:b/>
          <w:sz w:val="44"/>
          <w:szCs w:val="44"/>
        </w:rPr>
        <w:t xml:space="preserve"> </w:t>
      </w:r>
      <w:r w:rsidR="00F578B9" w:rsidRPr="005631D2">
        <w:rPr>
          <w:rFonts w:ascii="Arial" w:hAnsi="Arial" w:cs="Arial"/>
          <w:b/>
          <w:sz w:val="44"/>
          <w:szCs w:val="44"/>
        </w:rPr>
        <w:t>Revision #</w:t>
      </w:r>
      <w:bookmarkEnd w:id="0"/>
      <w:r w:rsidR="00F578B9" w:rsidRPr="005631D2">
        <w:rPr>
          <w:rFonts w:ascii="Arial" w:hAnsi="Arial" w:cs="Arial"/>
          <w:b/>
          <w:sz w:val="44"/>
          <w:szCs w:val="44"/>
        </w:rPr>
        <w:t xml:space="preserve"> </w:t>
      </w:r>
      <w:r>
        <w:rPr>
          <w:rFonts w:ascii="Arial" w:hAnsi="Arial" w:cs="Arial"/>
          <w:b/>
          <w:sz w:val="44"/>
          <w:szCs w:val="44"/>
        </w:rPr>
        <w:t>5</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Pr>
        <w:pBdr>
          <w:bottom w:val="single" w:sz="4" w:space="1" w:color="auto"/>
        </w:pBdr>
        <w:rPr>
          <w:rFonts w:ascii="Arial" w:hAnsi="Arial" w:cs="Arial"/>
          <w:b/>
          <w:sz w:val="36"/>
          <w:szCs w:val="36"/>
        </w:rPr>
      </w:pPr>
      <w:r>
        <w:rPr>
          <w:rFonts w:ascii="Arial" w:hAnsi="Arial" w:cs="Arial"/>
          <w:b/>
          <w:sz w:val="36"/>
          <w:szCs w:val="36"/>
        </w:rPr>
        <w:t>Pacific Gas &amp; Electric Company</w:t>
      </w:r>
    </w:p>
    <w:p w:rsidR="00F578B9" w:rsidRDefault="00F578B9" w:rsidP="00F578B9">
      <w:pPr>
        <w:rPr>
          <w:rFonts w:ascii="Arial" w:hAnsi="Arial" w:cs="Arial"/>
          <w:b/>
          <w:sz w:val="32"/>
          <w:szCs w:val="32"/>
        </w:rPr>
      </w:pPr>
      <w:r>
        <w:rPr>
          <w:rFonts w:ascii="Arial" w:hAnsi="Arial" w:cs="Arial"/>
          <w:b/>
          <w:sz w:val="32"/>
          <w:szCs w:val="32"/>
        </w:rPr>
        <w:t xml:space="preserve">Customer Energy </w:t>
      </w:r>
      <w:r w:rsidR="00B76B8C">
        <w:rPr>
          <w:rFonts w:ascii="Arial" w:hAnsi="Arial" w:cs="Arial"/>
          <w:b/>
          <w:sz w:val="32"/>
          <w:szCs w:val="32"/>
        </w:rPr>
        <w:t>Solutions</w:t>
      </w:r>
    </w:p>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F578B9" w:rsidRDefault="00F578B9" w:rsidP="00F578B9"/>
    <w:p w:rsidR="002E6D2E" w:rsidRDefault="002E6D2E" w:rsidP="00F578B9">
      <w:pPr>
        <w:rPr>
          <w:rFonts w:ascii="Arial" w:hAnsi="Arial" w:cs="Arial"/>
          <w:b/>
          <w:sz w:val="72"/>
          <w:szCs w:val="72"/>
        </w:rPr>
      </w:pPr>
      <w:r w:rsidRPr="002E6D2E">
        <w:rPr>
          <w:rFonts w:ascii="Arial" w:hAnsi="Arial" w:cs="Arial"/>
          <w:b/>
          <w:sz w:val="72"/>
          <w:szCs w:val="72"/>
        </w:rPr>
        <w:t xml:space="preserve">Insulated Holding Cabinet-Electric </w:t>
      </w:r>
    </w:p>
    <w:p w:rsidR="00F578B9" w:rsidRDefault="00F50539" w:rsidP="00F578B9">
      <w:pPr>
        <w:rPr>
          <w:rFonts w:ascii="Arial" w:hAnsi="Arial" w:cs="Arial"/>
          <w:b/>
          <w:color w:val="FF0000"/>
          <w:sz w:val="72"/>
          <w:szCs w:val="72"/>
        </w:rPr>
        <w:sectPr w:rsidR="00F578B9" w:rsidSect="001F06AC">
          <w:footerReference w:type="even" r:id="rId12"/>
          <w:footerReference w:type="default" r:id="rId13"/>
          <w:footerReference w:type="first" r:id="rId14"/>
          <w:endnotePr>
            <w:numFmt w:val="decimal"/>
          </w:endnotePr>
          <w:pgSz w:w="12240" w:h="15840" w:code="1"/>
          <w:pgMar w:top="1440" w:right="1800" w:bottom="1440" w:left="1800" w:header="720" w:footer="720" w:gutter="0"/>
          <w:pgNumType w:fmt="lowerRoman"/>
          <w:cols w:space="720"/>
          <w:titlePg/>
          <w:docGrid w:linePitch="360"/>
        </w:sectPr>
      </w:pPr>
      <w:r w:rsidRPr="00F50539">
        <w:t xml:space="preserve">Measure Codes </w:t>
      </w:r>
      <w:r w:rsidR="00950180" w:rsidRPr="00FD41AA">
        <w:t>F1</w:t>
      </w:r>
      <w:r w:rsidR="00FB7BC8">
        <w:t>10</w:t>
      </w:r>
      <w:r w:rsidR="00950180" w:rsidRPr="00FD41AA">
        <w:t>, F1</w:t>
      </w:r>
      <w:r w:rsidR="00FB7BC8">
        <w:t>11</w:t>
      </w:r>
    </w:p>
    <w:p w:rsidR="00F578B9" w:rsidRPr="00290596" w:rsidRDefault="00197E53" w:rsidP="00F578B9">
      <w:pPr>
        <w:pStyle w:val="Heading1"/>
        <w:rPr>
          <w:lang w:val="en-US"/>
        </w:rPr>
      </w:pPr>
      <w:r>
        <w:lastRenderedPageBreak/>
        <w:br w:type="page"/>
      </w:r>
      <w:bookmarkStart w:id="1" w:name="_Toc458778096"/>
      <w:r w:rsidR="005B7A3D">
        <w:lastRenderedPageBreak/>
        <w:t>At</w:t>
      </w:r>
      <w:r w:rsidR="005B7A3D">
        <w:rPr>
          <w:lang w:val="en-US"/>
        </w:rPr>
        <w:t>-</w:t>
      </w:r>
      <w:r w:rsidR="00547813">
        <w:rPr>
          <w:lang w:val="en-US"/>
        </w:rPr>
        <w:t>A</w:t>
      </w:r>
      <w:r w:rsidR="005B7A3D">
        <w:rPr>
          <w:lang w:val="en-US"/>
        </w:rPr>
        <w:t>-</w:t>
      </w:r>
      <w:r w:rsidR="00CE3EA2">
        <w:t xml:space="preserve">Glance Summary — </w:t>
      </w:r>
      <w:r w:rsidR="008B1A63">
        <w:rPr>
          <w:lang w:val="en-US"/>
        </w:rPr>
        <w:t>Insulated</w:t>
      </w:r>
      <w:r w:rsidR="00290596">
        <w:rPr>
          <w:lang w:val="en-US"/>
        </w:rPr>
        <w:t xml:space="preserve"> </w:t>
      </w:r>
      <w:r w:rsidR="00FB7BC8">
        <w:rPr>
          <w:lang w:val="en-US"/>
        </w:rPr>
        <w:t>Holding Cabinets</w:t>
      </w:r>
      <w:bookmarkEnd w:id="1"/>
    </w:p>
    <w:tbl>
      <w:tblPr>
        <w:tblW w:w="8928" w:type="dxa"/>
        <w:tblBorders>
          <w:insideH w:val="single" w:sz="18" w:space="0" w:color="FFFFFF"/>
          <w:insideV w:val="single" w:sz="18" w:space="0" w:color="FFFFFF"/>
        </w:tblBorders>
        <w:tblLook w:val="01E0" w:firstRow="1" w:lastRow="1" w:firstColumn="1" w:lastColumn="1" w:noHBand="0" w:noVBand="0"/>
      </w:tblPr>
      <w:tblGrid>
        <w:gridCol w:w="3168"/>
        <w:gridCol w:w="2790"/>
        <w:gridCol w:w="2970"/>
      </w:tblGrid>
      <w:tr w:rsidR="00950180" w:rsidTr="00FA506C">
        <w:trPr>
          <w:trHeight w:val="465"/>
        </w:trPr>
        <w:tc>
          <w:tcPr>
            <w:tcW w:w="3168" w:type="dxa"/>
            <w:tcBorders>
              <w:bottom w:val="single" w:sz="18" w:space="0" w:color="FFFFFF"/>
            </w:tcBorders>
            <w:shd w:val="pct20" w:color="000000" w:fill="FFFFFF"/>
          </w:tcPr>
          <w:p w:rsidR="00950180" w:rsidRPr="00663957" w:rsidRDefault="00950180" w:rsidP="00B81AE2">
            <w:pPr>
              <w:rPr>
                <w:b/>
              </w:rPr>
            </w:pPr>
            <w:r w:rsidRPr="00663957">
              <w:rPr>
                <w:b/>
              </w:rPr>
              <w:t>Applicable Measure Codes:</w:t>
            </w:r>
          </w:p>
        </w:tc>
        <w:tc>
          <w:tcPr>
            <w:tcW w:w="2790" w:type="dxa"/>
            <w:tcBorders>
              <w:bottom w:val="single" w:sz="18" w:space="0" w:color="FFFFFF"/>
            </w:tcBorders>
            <w:shd w:val="pct20" w:color="000000" w:fill="FFFFFF"/>
          </w:tcPr>
          <w:p w:rsidR="00950180" w:rsidRDefault="00950180" w:rsidP="002E6D2E">
            <w:pPr>
              <w:rPr>
                <w:b/>
                <w:sz w:val="20"/>
                <w:szCs w:val="20"/>
              </w:rPr>
            </w:pPr>
            <w:r>
              <w:rPr>
                <w:b/>
                <w:sz w:val="20"/>
                <w:szCs w:val="20"/>
              </w:rPr>
              <w:t>F</w:t>
            </w:r>
            <w:r w:rsidR="002E6D2E">
              <w:rPr>
                <w:b/>
                <w:sz w:val="20"/>
                <w:szCs w:val="20"/>
              </w:rPr>
              <w:t>110</w:t>
            </w:r>
          </w:p>
        </w:tc>
        <w:tc>
          <w:tcPr>
            <w:tcW w:w="2970" w:type="dxa"/>
            <w:tcBorders>
              <w:bottom w:val="single" w:sz="18" w:space="0" w:color="FFFFFF"/>
            </w:tcBorders>
            <w:shd w:val="pct20" w:color="000000" w:fill="FFFFFF"/>
          </w:tcPr>
          <w:p w:rsidR="00950180" w:rsidRDefault="00950180" w:rsidP="002E6D2E">
            <w:pPr>
              <w:rPr>
                <w:b/>
                <w:sz w:val="20"/>
                <w:szCs w:val="20"/>
              </w:rPr>
            </w:pPr>
            <w:r>
              <w:rPr>
                <w:b/>
                <w:sz w:val="20"/>
                <w:szCs w:val="20"/>
              </w:rPr>
              <w:t>F1</w:t>
            </w:r>
            <w:r w:rsidR="002E6D2E">
              <w:rPr>
                <w:b/>
                <w:sz w:val="20"/>
                <w:szCs w:val="20"/>
              </w:rPr>
              <w:t>11</w:t>
            </w:r>
          </w:p>
        </w:tc>
      </w:tr>
      <w:tr w:rsidR="00FB7BC8" w:rsidTr="00FA506C">
        <w:trPr>
          <w:trHeight w:val="465"/>
        </w:trPr>
        <w:tc>
          <w:tcPr>
            <w:tcW w:w="3168" w:type="dxa"/>
            <w:tcBorders>
              <w:top w:val="single" w:sz="18" w:space="0" w:color="FFFFFF"/>
              <w:bottom w:val="single" w:sz="18" w:space="0" w:color="FFFFFF"/>
            </w:tcBorders>
            <w:shd w:val="pct20" w:color="000000" w:fill="FFFFFF"/>
          </w:tcPr>
          <w:p w:rsidR="00FB7BC8" w:rsidRDefault="00FB7BC8" w:rsidP="00B81AE2">
            <w:pPr>
              <w:rPr>
                <w:b/>
              </w:rPr>
            </w:pPr>
            <w:r>
              <w:rPr>
                <w:b/>
              </w:rPr>
              <w:t xml:space="preserve">Measure Description: </w:t>
            </w:r>
          </w:p>
        </w:tc>
        <w:tc>
          <w:tcPr>
            <w:tcW w:w="2790" w:type="dxa"/>
            <w:tcBorders>
              <w:top w:val="single" w:sz="18" w:space="0" w:color="FFFFFF"/>
              <w:bottom w:val="single" w:sz="18" w:space="0" w:color="FFFFFF"/>
            </w:tcBorders>
            <w:shd w:val="pct20" w:color="000000" w:fill="FFFFFF"/>
          </w:tcPr>
          <w:p w:rsidR="00FB7BC8" w:rsidRPr="00D14057" w:rsidRDefault="00FB7BC8" w:rsidP="00342CAE">
            <w:pPr>
              <w:rPr>
                <w:rFonts w:cs="Arial"/>
                <w:sz w:val="20"/>
                <w:szCs w:val="20"/>
              </w:rPr>
            </w:pPr>
            <w:r w:rsidRPr="00D14057">
              <w:rPr>
                <w:rFonts w:cs="Arial"/>
                <w:sz w:val="20"/>
                <w:szCs w:val="20"/>
              </w:rPr>
              <w:t>Insulated Holding Cabinet full size (20W/ft3)</w:t>
            </w:r>
          </w:p>
        </w:tc>
        <w:tc>
          <w:tcPr>
            <w:tcW w:w="2970" w:type="dxa"/>
            <w:tcBorders>
              <w:top w:val="single" w:sz="18" w:space="0" w:color="FFFFFF"/>
              <w:bottom w:val="single" w:sz="18" w:space="0" w:color="FFFFFF"/>
            </w:tcBorders>
            <w:shd w:val="pct20" w:color="000000" w:fill="FFFFFF"/>
          </w:tcPr>
          <w:p w:rsidR="00FB7BC8" w:rsidRPr="00D14057" w:rsidRDefault="00FB7BC8" w:rsidP="00342CAE">
            <w:pPr>
              <w:rPr>
                <w:rFonts w:cs="Arial"/>
                <w:sz w:val="20"/>
                <w:szCs w:val="20"/>
              </w:rPr>
            </w:pPr>
            <w:r w:rsidRPr="00D14057">
              <w:rPr>
                <w:rFonts w:cs="Arial"/>
                <w:sz w:val="20"/>
                <w:szCs w:val="20"/>
              </w:rPr>
              <w:t>Insulate</w:t>
            </w:r>
            <w:r w:rsidR="008B1A63" w:rsidRPr="00D14057">
              <w:rPr>
                <w:rFonts w:cs="Arial"/>
                <w:sz w:val="20"/>
                <w:szCs w:val="20"/>
              </w:rPr>
              <w:t>d Holding Cabinet Half size (20</w:t>
            </w:r>
            <w:r w:rsidRPr="00D14057">
              <w:rPr>
                <w:rFonts w:cs="Arial"/>
                <w:sz w:val="20"/>
                <w:szCs w:val="20"/>
              </w:rPr>
              <w:t>W/ft3)</w:t>
            </w:r>
          </w:p>
        </w:tc>
      </w:tr>
      <w:tr w:rsidR="00FB7BC8" w:rsidTr="00FA506C">
        <w:trPr>
          <w:trHeight w:val="465"/>
        </w:trPr>
        <w:tc>
          <w:tcPr>
            <w:tcW w:w="3168" w:type="dxa"/>
            <w:tcBorders>
              <w:top w:val="single" w:sz="18" w:space="0" w:color="FFFFFF"/>
            </w:tcBorders>
            <w:shd w:val="pct20" w:color="000000" w:fill="FFFFFF"/>
          </w:tcPr>
          <w:p w:rsidR="00FB7BC8" w:rsidRPr="00744A04" w:rsidRDefault="00FB7BC8" w:rsidP="00B81AE2">
            <w:pPr>
              <w:rPr>
                <w:b/>
              </w:rPr>
            </w:pPr>
            <w:r w:rsidRPr="00744A04">
              <w:rPr>
                <w:b/>
              </w:rPr>
              <w:t xml:space="preserve">Energy Impact Common Units: </w:t>
            </w:r>
          </w:p>
        </w:tc>
        <w:tc>
          <w:tcPr>
            <w:tcW w:w="2790" w:type="dxa"/>
            <w:tcBorders>
              <w:top w:val="single" w:sz="18" w:space="0" w:color="FFFFFF"/>
            </w:tcBorders>
            <w:shd w:val="pct20" w:color="000000" w:fill="FFFFFF"/>
          </w:tcPr>
          <w:p w:rsidR="00FB7BC8" w:rsidRPr="000E22C9" w:rsidRDefault="00FB7BC8" w:rsidP="00342CAE">
            <w:pPr>
              <w:rPr>
                <w:rFonts w:cs="Arial"/>
                <w:sz w:val="20"/>
                <w:szCs w:val="20"/>
              </w:rPr>
            </w:pPr>
            <w:r>
              <w:rPr>
                <w:rFonts w:cs="Arial"/>
                <w:sz w:val="20"/>
                <w:szCs w:val="20"/>
              </w:rPr>
              <w:t>Per Unit/ Holding Cabinet</w:t>
            </w:r>
          </w:p>
        </w:tc>
        <w:tc>
          <w:tcPr>
            <w:tcW w:w="2970" w:type="dxa"/>
            <w:tcBorders>
              <w:top w:val="single" w:sz="18" w:space="0" w:color="FFFFFF"/>
            </w:tcBorders>
            <w:shd w:val="pct20" w:color="000000" w:fill="FFFFFF"/>
          </w:tcPr>
          <w:p w:rsidR="00FB7BC8" w:rsidRPr="000E22C9" w:rsidRDefault="00FB7BC8" w:rsidP="00342CAE">
            <w:pPr>
              <w:rPr>
                <w:rFonts w:cs="Arial"/>
                <w:sz w:val="20"/>
                <w:szCs w:val="20"/>
              </w:rPr>
            </w:pPr>
            <w:r>
              <w:rPr>
                <w:rFonts w:cs="Arial"/>
                <w:sz w:val="20"/>
                <w:szCs w:val="20"/>
              </w:rPr>
              <w:t>Per Unit/ Holding Cabinet</w:t>
            </w:r>
          </w:p>
        </w:tc>
      </w:tr>
      <w:tr w:rsidR="00FB7BC8" w:rsidTr="00FA506C">
        <w:trPr>
          <w:trHeight w:val="465"/>
        </w:trPr>
        <w:tc>
          <w:tcPr>
            <w:tcW w:w="3168" w:type="dxa"/>
            <w:shd w:val="pct5" w:color="000000" w:fill="FFFFFF"/>
          </w:tcPr>
          <w:p w:rsidR="00FB7BC8" w:rsidRDefault="00FB7BC8" w:rsidP="00B81AE2">
            <w:pPr>
              <w:rPr>
                <w:b/>
              </w:rPr>
            </w:pPr>
            <w:r>
              <w:rPr>
                <w:b/>
              </w:rPr>
              <w:t>Base Case Description:</w:t>
            </w:r>
          </w:p>
        </w:tc>
        <w:tc>
          <w:tcPr>
            <w:tcW w:w="2790" w:type="dxa"/>
            <w:shd w:val="pct5" w:color="000000" w:fill="FFFFFF"/>
          </w:tcPr>
          <w:p w:rsidR="00FB7BC8" w:rsidRPr="000E22C9" w:rsidRDefault="00FB7BC8" w:rsidP="00342CAE">
            <w:pPr>
              <w:rPr>
                <w:rFonts w:cs="Arial"/>
                <w:sz w:val="20"/>
                <w:szCs w:val="20"/>
              </w:rPr>
            </w:pPr>
            <w:r>
              <w:rPr>
                <w:rFonts w:cs="Arial"/>
                <w:sz w:val="20"/>
                <w:szCs w:val="20"/>
              </w:rPr>
              <w:t>Source: PG&amp;E Calculations. Existing Holding Cabinet (40W/ft3)</w:t>
            </w:r>
          </w:p>
        </w:tc>
        <w:tc>
          <w:tcPr>
            <w:tcW w:w="2970" w:type="dxa"/>
            <w:shd w:val="pct5" w:color="000000" w:fill="FFFFFF"/>
          </w:tcPr>
          <w:p w:rsidR="00FB7BC8" w:rsidRPr="000E22C9" w:rsidRDefault="00FB7BC8" w:rsidP="00342CAE">
            <w:pPr>
              <w:rPr>
                <w:rFonts w:cs="Arial"/>
                <w:sz w:val="20"/>
                <w:szCs w:val="20"/>
              </w:rPr>
            </w:pPr>
            <w:r>
              <w:rPr>
                <w:rFonts w:cs="Arial"/>
                <w:sz w:val="20"/>
                <w:szCs w:val="20"/>
              </w:rPr>
              <w:t>Source: PG&amp;E Calculatio</w:t>
            </w:r>
            <w:r w:rsidR="00452DC9">
              <w:rPr>
                <w:rFonts w:cs="Arial"/>
                <w:sz w:val="20"/>
                <w:szCs w:val="20"/>
              </w:rPr>
              <w:t>ns, Existing Holding Cabinet (5</w:t>
            </w:r>
            <w:r>
              <w:rPr>
                <w:rFonts w:cs="Arial"/>
                <w:sz w:val="20"/>
                <w:szCs w:val="20"/>
              </w:rPr>
              <w:t>W/ft3)</w:t>
            </w:r>
          </w:p>
        </w:tc>
      </w:tr>
      <w:tr w:rsidR="00FB7BC8" w:rsidTr="00FA506C">
        <w:trPr>
          <w:trHeight w:val="465"/>
        </w:trPr>
        <w:tc>
          <w:tcPr>
            <w:tcW w:w="3168" w:type="dxa"/>
            <w:shd w:val="pct20" w:color="000000" w:fill="FFFFFF"/>
          </w:tcPr>
          <w:p w:rsidR="00FB7BC8" w:rsidRDefault="00FB7BC8" w:rsidP="00B81AE2">
            <w:pPr>
              <w:rPr>
                <w:b/>
              </w:rPr>
            </w:pPr>
            <w:r>
              <w:rPr>
                <w:b/>
              </w:rPr>
              <w:t xml:space="preserve">Base Case Energy Consumption: </w:t>
            </w:r>
          </w:p>
        </w:tc>
        <w:tc>
          <w:tcPr>
            <w:tcW w:w="2790" w:type="dxa"/>
            <w:shd w:val="pct20" w:color="000000" w:fill="FFFFFF"/>
          </w:tcPr>
          <w:p w:rsidR="00FB7BC8" w:rsidRDefault="00FB7BC8" w:rsidP="00342CAE">
            <w:pPr>
              <w:rPr>
                <w:rFonts w:cs="Arial"/>
                <w:sz w:val="20"/>
                <w:szCs w:val="20"/>
              </w:rPr>
            </w:pPr>
            <w:r w:rsidRPr="000E22C9">
              <w:rPr>
                <w:rFonts w:cs="Arial"/>
                <w:sz w:val="20"/>
                <w:szCs w:val="20"/>
              </w:rPr>
              <w:t xml:space="preserve">Source: </w:t>
            </w:r>
            <w:r>
              <w:rPr>
                <w:rFonts w:cs="Arial"/>
                <w:sz w:val="20"/>
                <w:szCs w:val="20"/>
              </w:rPr>
              <w:t xml:space="preserve">PG&amp;E Calculations </w:t>
            </w:r>
          </w:p>
          <w:p w:rsidR="00FB7BC8" w:rsidRPr="000E22C9" w:rsidRDefault="00FB7BC8" w:rsidP="00342CAE">
            <w:pPr>
              <w:rPr>
                <w:rFonts w:cs="Arial"/>
                <w:sz w:val="20"/>
                <w:szCs w:val="20"/>
              </w:rPr>
            </w:pPr>
            <w:r>
              <w:rPr>
                <w:rFonts w:cs="Arial"/>
                <w:sz w:val="20"/>
                <w:szCs w:val="20"/>
              </w:rPr>
              <w:t>5,475kWh/yr</w:t>
            </w:r>
            <w:r w:rsidR="00F72205">
              <w:rPr>
                <w:rFonts w:cs="Arial"/>
                <w:sz w:val="20"/>
                <w:szCs w:val="20"/>
              </w:rPr>
              <w:t>.</w:t>
            </w:r>
          </w:p>
        </w:tc>
        <w:tc>
          <w:tcPr>
            <w:tcW w:w="2970" w:type="dxa"/>
            <w:shd w:val="pct20" w:color="000000" w:fill="FFFFFF"/>
          </w:tcPr>
          <w:p w:rsidR="00452DC9" w:rsidRDefault="00FB7BC8" w:rsidP="00342CAE">
            <w:pPr>
              <w:rPr>
                <w:rFonts w:cs="Arial"/>
                <w:sz w:val="20"/>
                <w:szCs w:val="20"/>
              </w:rPr>
            </w:pPr>
            <w:r w:rsidRPr="00BF4691">
              <w:rPr>
                <w:rFonts w:cs="Arial"/>
                <w:sz w:val="20"/>
                <w:szCs w:val="20"/>
              </w:rPr>
              <w:t xml:space="preserve">Source: PG&amp;E Calculations </w:t>
            </w:r>
          </w:p>
          <w:p w:rsidR="00FB7BC8" w:rsidRPr="00BF4691" w:rsidRDefault="00FB7BC8" w:rsidP="00452DC9">
            <w:pPr>
              <w:rPr>
                <w:rFonts w:cs="Arial"/>
                <w:sz w:val="20"/>
                <w:szCs w:val="20"/>
              </w:rPr>
            </w:pPr>
            <w:r w:rsidRPr="00BF4691">
              <w:rPr>
                <w:rFonts w:cs="Arial"/>
                <w:sz w:val="20"/>
                <w:szCs w:val="20"/>
              </w:rPr>
              <w:t>2</w:t>
            </w:r>
            <w:r w:rsidR="00452DC9">
              <w:rPr>
                <w:rFonts w:cs="Arial"/>
                <w:sz w:val="20"/>
                <w:szCs w:val="20"/>
              </w:rPr>
              <w:t>190</w:t>
            </w:r>
            <w:r w:rsidRPr="00BF4691">
              <w:rPr>
                <w:rFonts w:cs="Arial"/>
                <w:sz w:val="20"/>
                <w:szCs w:val="20"/>
              </w:rPr>
              <w:t xml:space="preserve"> kWh/yr</w:t>
            </w:r>
            <w:r w:rsidR="00F72205" w:rsidRPr="00BF4691">
              <w:rPr>
                <w:rFonts w:cs="Arial"/>
                <w:sz w:val="20"/>
                <w:szCs w:val="20"/>
              </w:rPr>
              <w:t>.</w:t>
            </w:r>
          </w:p>
        </w:tc>
      </w:tr>
      <w:tr w:rsidR="00FB7BC8" w:rsidTr="00FA506C">
        <w:trPr>
          <w:trHeight w:val="465"/>
        </w:trPr>
        <w:tc>
          <w:tcPr>
            <w:tcW w:w="3168" w:type="dxa"/>
            <w:shd w:val="pct5" w:color="000000" w:fill="FFFFFF"/>
          </w:tcPr>
          <w:p w:rsidR="00FB7BC8" w:rsidRDefault="00FB7BC8" w:rsidP="00B81AE2">
            <w:pPr>
              <w:rPr>
                <w:b/>
              </w:rPr>
            </w:pPr>
            <w:r>
              <w:rPr>
                <w:b/>
              </w:rPr>
              <w:t>Measure Energy Consumption:</w:t>
            </w:r>
          </w:p>
        </w:tc>
        <w:tc>
          <w:tcPr>
            <w:tcW w:w="2790" w:type="dxa"/>
            <w:shd w:val="pct5" w:color="000000" w:fill="FFFFFF"/>
          </w:tcPr>
          <w:p w:rsidR="00FB7BC8" w:rsidRDefault="00FB7BC8" w:rsidP="00342CAE">
            <w:pPr>
              <w:rPr>
                <w:rFonts w:cs="Arial"/>
                <w:sz w:val="20"/>
                <w:szCs w:val="20"/>
              </w:rPr>
            </w:pPr>
            <w:r w:rsidRPr="000E22C9">
              <w:rPr>
                <w:rFonts w:cs="Arial"/>
                <w:sz w:val="20"/>
                <w:szCs w:val="20"/>
              </w:rPr>
              <w:t>Source:</w:t>
            </w:r>
            <w:r>
              <w:rPr>
                <w:rFonts w:cs="Arial"/>
                <w:sz w:val="20"/>
                <w:szCs w:val="20"/>
              </w:rPr>
              <w:t xml:space="preserve"> PG&amp;E Calculations</w:t>
            </w:r>
          </w:p>
          <w:p w:rsidR="00FB7BC8" w:rsidRPr="000E22C9" w:rsidRDefault="00FB7BC8" w:rsidP="00C403A8">
            <w:pPr>
              <w:rPr>
                <w:rFonts w:cs="Arial"/>
                <w:sz w:val="20"/>
                <w:szCs w:val="20"/>
              </w:rPr>
            </w:pPr>
            <w:r w:rsidRPr="00C403A8">
              <w:rPr>
                <w:rFonts w:cs="Arial"/>
                <w:sz w:val="20"/>
                <w:szCs w:val="20"/>
              </w:rPr>
              <w:t>1,5</w:t>
            </w:r>
            <w:r w:rsidR="00C403A8" w:rsidRPr="00C403A8">
              <w:rPr>
                <w:rFonts w:cs="Arial"/>
                <w:sz w:val="20"/>
                <w:szCs w:val="20"/>
              </w:rPr>
              <w:t>47</w:t>
            </w:r>
            <w:r w:rsidRPr="00C403A8">
              <w:rPr>
                <w:rFonts w:cs="Arial"/>
                <w:sz w:val="20"/>
                <w:szCs w:val="20"/>
              </w:rPr>
              <w:t>k</w:t>
            </w:r>
            <w:r>
              <w:rPr>
                <w:rFonts w:cs="Arial"/>
                <w:sz w:val="20"/>
                <w:szCs w:val="20"/>
              </w:rPr>
              <w:t>Wh/yr</w:t>
            </w:r>
            <w:r w:rsidR="00F72205">
              <w:rPr>
                <w:rFonts w:cs="Arial"/>
                <w:sz w:val="20"/>
                <w:szCs w:val="20"/>
              </w:rPr>
              <w:t>.</w:t>
            </w:r>
          </w:p>
        </w:tc>
        <w:tc>
          <w:tcPr>
            <w:tcW w:w="2970" w:type="dxa"/>
            <w:shd w:val="pct5" w:color="000000" w:fill="FFFFFF"/>
          </w:tcPr>
          <w:p w:rsidR="00FB7BC8" w:rsidRPr="000E22C9" w:rsidRDefault="00FB7BC8" w:rsidP="00342CAE">
            <w:pPr>
              <w:rPr>
                <w:rFonts w:cs="Arial"/>
                <w:sz w:val="20"/>
                <w:szCs w:val="20"/>
              </w:rPr>
            </w:pPr>
            <w:r>
              <w:rPr>
                <w:rFonts w:cs="Arial"/>
                <w:sz w:val="20"/>
                <w:szCs w:val="20"/>
              </w:rPr>
              <w:t xml:space="preserve">Source: PG&amp;E Calculations </w:t>
            </w:r>
            <w:r w:rsidRPr="00452DC9">
              <w:rPr>
                <w:rFonts w:cs="Arial"/>
                <w:sz w:val="20"/>
                <w:szCs w:val="20"/>
              </w:rPr>
              <w:t>274</w:t>
            </w:r>
            <w:r>
              <w:rPr>
                <w:rFonts w:cs="Arial"/>
                <w:sz w:val="20"/>
                <w:szCs w:val="20"/>
              </w:rPr>
              <w:t>kWh/yr</w:t>
            </w:r>
            <w:r w:rsidR="00F72205">
              <w:rPr>
                <w:rFonts w:cs="Arial"/>
                <w:sz w:val="20"/>
                <w:szCs w:val="20"/>
              </w:rPr>
              <w:t>.</w:t>
            </w:r>
          </w:p>
        </w:tc>
      </w:tr>
      <w:tr w:rsidR="00FB7BC8" w:rsidTr="00FA506C">
        <w:trPr>
          <w:trHeight w:val="465"/>
        </w:trPr>
        <w:tc>
          <w:tcPr>
            <w:tcW w:w="3168" w:type="dxa"/>
            <w:shd w:val="pct20" w:color="000000" w:fill="FFFFFF"/>
          </w:tcPr>
          <w:p w:rsidR="00FB7BC8" w:rsidRDefault="00FB7BC8" w:rsidP="00B81AE2">
            <w:pPr>
              <w:rPr>
                <w:b/>
              </w:rPr>
            </w:pPr>
            <w:r>
              <w:rPr>
                <w:b/>
              </w:rPr>
              <w:t>Energy Savings (Base Case – Measure)</w:t>
            </w:r>
          </w:p>
        </w:tc>
        <w:tc>
          <w:tcPr>
            <w:tcW w:w="2790" w:type="dxa"/>
            <w:shd w:val="pct20" w:color="000000" w:fill="FFFFFF"/>
          </w:tcPr>
          <w:p w:rsidR="00FB7BC8" w:rsidRDefault="00FB7BC8" w:rsidP="00342CAE">
            <w:pPr>
              <w:rPr>
                <w:rFonts w:cs="Arial"/>
                <w:sz w:val="20"/>
                <w:szCs w:val="20"/>
              </w:rPr>
            </w:pPr>
            <w:r w:rsidRPr="000E22C9">
              <w:rPr>
                <w:rFonts w:cs="Arial"/>
                <w:sz w:val="20"/>
                <w:szCs w:val="20"/>
              </w:rPr>
              <w:t>Source:</w:t>
            </w:r>
            <w:r>
              <w:rPr>
                <w:rFonts w:cs="Arial"/>
                <w:sz w:val="20"/>
                <w:szCs w:val="20"/>
              </w:rPr>
              <w:t xml:space="preserve"> PG&amp;E Calculations </w:t>
            </w:r>
          </w:p>
          <w:p w:rsidR="00FB7BC8" w:rsidRPr="000E22C9" w:rsidRDefault="00FB7BC8" w:rsidP="00C403A8">
            <w:pPr>
              <w:rPr>
                <w:rFonts w:cs="Arial"/>
                <w:sz w:val="20"/>
                <w:szCs w:val="20"/>
              </w:rPr>
            </w:pPr>
            <w:r w:rsidRPr="00C403A8">
              <w:rPr>
                <w:rFonts w:cs="Arial"/>
                <w:sz w:val="20"/>
                <w:szCs w:val="20"/>
              </w:rPr>
              <w:t>3,9</w:t>
            </w:r>
            <w:r w:rsidR="00C403A8" w:rsidRPr="00C403A8">
              <w:rPr>
                <w:rFonts w:cs="Arial"/>
                <w:sz w:val="20"/>
                <w:szCs w:val="20"/>
              </w:rPr>
              <w:t>28</w:t>
            </w:r>
            <w:r w:rsidRPr="00C403A8">
              <w:rPr>
                <w:rFonts w:cs="Arial"/>
                <w:sz w:val="20"/>
                <w:szCs w:val="20"/>
              </w:rPr>
              <w:t>kWh/yr</w:t>
            </w:r>
            <w:r w:rsidR="00F72205">
              <w:rPr>
                <w:rFonts w:cs="Arial"/>
                <w:sz w:val="20"/>
                <w:szCs w:val="20"/>
              </w:rPr>
              <w:t>.</w:t>
            </w:r>
          </w:p>
        </w:tc>
        <w:tc>
          <w:tcPr>
            <w:tcW w:w="2970" w:type="dxa"/>
            <w:shd w:val="pct20" w:color="000000" w:fill="FFFFFF"/>
          </w:tcPr>
          <w:p w:rsidR="00FB7BC8" w:rsidRPr="000E22C9" w:rsidRDefault="00FB7BC8" w:rsidP="00452DC9">
            <w:pPr>
              <w:rPr>
                <w:rFonts w:cs="Arial"/>
                <w:sz w:val="20"/>
                <w:szCs w:val="20"/>
              </w:rPr>
            </w:pPr>
            <w:r>
              <w:rPr>
                <w:rFonts w:cs="Arial"/>
                <w:sz w:val="20"/>
                <w:szCs w:val="20"/>
              </w:rPr>
              <w:t xml:space="preserve">Source: PG&amp;E Calculations </w:t>
            </w:r>
            <w:r w:rsidRPr="00452DC9">
              <w:rPr>
                <w:rFonts w:cs="Arial"/>
                <w:sz w:val="20"/>
                <w:szCs w:val="20"/>
              </w:rPr>
              <w:t>1</w:t>
            </w:r>
            <w:r w:rsidR="00452DC9" w:rsidRPr="00452DC9">
              <w:rPr>
                <w:rFonts w:cs="Arial"/>
                <w:sz w:val="20"/>
                <w:szCs w:val="20"/>
              </w:rPr>
              <w:t>916</w:t>
            </w:r>
            <w:r>
              <w:rPr>
                <w:rFonts w:cs="Arial"/>
                <w:sz w:val="20"/>
                <w:szCs w:val="20"/>
              </w:rPr>
              <w:t>kWh/yr</w:t>
            </w:r>
            <w:r w:rsidR="00F72205">
              <w:rPr>
                <w:rFonts w:cs="Arial"/>
                <w:sz w:val="20"/>
                <w:szCs w:val="20"/>
              </w:rPr>
              <w:t>.</w:t>
            </w:r>
          </w:p>
        </w:tc>
      </w:tr>
      <w:tr w:rsidR="00FB7BC8" w:rsidTr="00FA506C">
        <w:trPr>
          <w:trHeight w:val="465"/>
        </w:trPr>
        <w:tc>
          <w:tcPr>
            <w:tcW w:w="3168" w:type="dxa"/>
            <w:shd w:val="pct5" w:color="000000" w:fill="FFFFFF"/>
          </w:tcPr>
          <w:p w:rsidR="00FB7BC8" w:rsidRDefault="00FB7BC8" w:rsidP="00B81AE2">
            <w:pPr>
              <w:rPr>
                <w:b/>
              </w:rPr>
            </w:pPr>
            <w:r>
              <w:rPr>
                <w:b/>
              </w:rPr>
              <w:t xml:space="preserve">Costs Common Units: </w:t>
            </w:r>
          </w:p>
        </w:tc>
        <w:tc>
          <w:tcPr>
            <w:tcW w:w="2790" w:type="dxa"/>
            <w:shd w:val="pct5" w:color="000000" w:fill="FFFFFF"/>
          </w:tcPr>
          <w:p w:rsidR="00FB7BC8" w:rsidRPr="000E22C9" w:rsidRDefault="00FB7BC8" w:rsidP="00342CAE">
            <w:pPr>
              <w:rPr>
                <w:rFonts w:cs="Arial"/>
                <w:sz w:val="20"/>
                <w:szCs w:val="20"/>
              </w:rPr>
            </w:pPr>
            <w:r>
              <w:rPr>
                <w:rFonts w:cs="Arial"/>
                <w:sz w:val="20"/>
                <w:szCs w:val="20"/>
              </w:rPr>
              <w:t>Holding Cabinet</w:t>
            </w:r>
          </w:p>
        </w:tc>
        <w:tc>
          <w:tcPr>
            <w:tcW w:w="2970" w:type="dxa"/>
            <w:shd w:val="pct5" w:color="000000" w:fill="FFFFFF"/>
          </w:tcPr>
          <w:p w:rsidR="00FB7BC8" w:rsidRPr="000E22C9" w:rsidRDefault="00FB7BC8" w:rsidP="00342CAE">
            <w:pPr>
              <w:rPr>
                <w:rFonts w:cs="Arial"/>
                <w:sz w:val="20"/>
                <w:szCs w:val="20"/>
              </w:rPr>
            </w:pPr>
            <w:r>
              <w:rPr>
                <w:rFonts w:cs="Arial"/>
                <w:sz w:val="20"/>
                <w:szCs w:val="20"/>
              </w:rPr>
              <w:t>Holding Cabinet</w:t>
            </w:r>
          </w:p>
        </w:tc>
      </w:tr>
      <w:tr w:rsidR="00FB7BC8" w:rsidTr="00FA506C">
        <w:trPr>
          <w:trHeight w:val="465"/>
        </w:trPr>
        <w:tc>
          <w:tcPr>
            <w:tcW w:w="3168" w:type="dxa"/>
            <w:shd w:val="pct20" w:color="000000" w:fill="FFFFFF"/>
          </w:tcPr>
          <w:p w:rsidR="00FB7BC8" w:rsidRDefault="00FB7BC8" w:rsidP="00B81AE2">
            <w:pPr>
              <w:rPr>
                <w:b/>
              </w:rPr>
            </w:pPr>
            <w:r>
              <w:rPr>
                <w:b/>
              </w:rPr>
              <w:t>Base Case Equipment Cost ($/unit):</w:t>
            </w:r>
          </w:p>
        </w:tc>
        <w:tc>
          <w:tcPr>
            <w:tcW w:w="2790" w:type="dxa"/>
            <w:shd w:val="pct20" w:color="000000" w:fill="FFFFFF"/>
          </w:tcPr>
          <w:p w:rsidR="00FB7BC8" w:rsidRDefault="00FB7BC8" w:rsidP="00342CAE">
            <w:pPr>
              <w:rPr>
                <w:rFonts w:cs="Arial"/>
                <w:sz w:val="20"/>
                <w:szCs w:val="20"/>
              </w:rPr>
            </w:pPr>
            <w:r w:rsidRPr="000E22C9">
              <w:rPr>
                <w:rFonts w:cs="Arial"/>
                <w:sz w:val="20"/>
                <w:szCs w:val="20"/>
              </w:rPr>
              <w:t xml:space="preserve">Source: </w:t>
            </w:r>
            <w:r>
              <w:rPr>
                <w:rFonts w:cs="Arial"/>
                <w:sz w:val="20"/>
                <w:szCs w:val="20"/>
              </w:rPr>
              <w:t xml:space="preserve"> PG&amp;E Calculations </w:t>
            </w:r>
          </w:p>
          <w:p w:rsidR="00FB7BC8" w:rsidRPr="000E22C9" w:rsidRDefault="00FB7BC8" w:rsidP="00342CAE">
            <w:pPr>
              <w:rPr>
                <w:rFonts w:cs="Arial"/>
                <w:sz w:val="20"/>
                <w:szCs w:val="20"/>
              </w:rPr>
            </w:pPr>
            <w:r>
              <w:rPr>
                <w:rFonts w:cs="Arial"/>
                <w:sz w:val="20"/>
                <w:szCs w:val="20"/>
              </w:rPr>
              <w:t>$3578</w:t>
            </w:r>
          </w:p>
        </w:tc>
        <w:tc>
          <w:tcPr>
            <w:tcW w:w="2970" w:type="dxa"/>
            <w:shd w:val="pct20" w:color="000000" w:fill="FFFFFF"/>
          </w:tcPr>
          <w:p w:rsidR="00FB7BC8" w:rsidRPr="000E22C9" w:rsidRDefault="00FB7BC8" w:rsidP="00342CAE">
            <w:pPr>
              <w:rPr>
                <w:rFonts w:cs="Arial"/>
                <w:sz w:val="20"/>
                <w:szCs w:val="20"/>
              </w:rPr>
            </w:pPr>
            <w:r>
              <w:rPr>
                <w:rFonts w:cs="Arial"/>
                <w:sz w:val="20"/>
                <w:szCs w:val="20"/>
              </w:rPr>
              <w:t>Source: PG&amp;E Calculations $2263</w:t>
            </w:r>
          </w:p>
        </w:tc>
      </w:tr>
      <w:tr w:rsidR="00FB7BC8" w:rsidTr="00FA506C">
        <w:trPr>
          <w:trHeight w:val="465"/>
        </w:trPr>
        <w:tc>
          <w:tcPr>
            <w:tcW w:w="3168" w:type="dxa"/>
            <w:shd w:val="pct5" w:color="000000" w:fill="FFFFFF"/>
          </w:tcPr>
          <w:p w:rsidR="00FB7BC8" w:rsidRDefault="00FB7BC8" w:rsidP="00B81AE2">
            <w:pPr>
              <w:rPr>
                <w:b/>
              </w:rPr>
            </w:pPr>
            <w:r>
              <w:rPr>
                <w:b/>
              </w:rPr>
              <w:t xml:space="preserve">Measure Equipment Cost ($/unit): </w:t>
            </w:r>
          </w:p>
        </w:tc>
        <w:tc>
          <w:tcPr>
            <w:tcW w:w="2790" w:type="dxa"/>
            <w:shd w:val="pct5" w:color="000000" w:fill="FFFFFF"/>
          </w:tcPr>
          <w:p w:rsidR="00FB7BC8" w:rsidRDefault="00FB7BC8" w:rsidP="00342CAE">
            <w:pPr>
              <w:rPr>
                <w:rFonts w:cs="Arial"/>
                <w:sz w:val="20"/>
                <w:szCs w:val="20"/>
              </w:rPr>
            </w:pPr>
            <w:r w:rsidRPr="00A55DD1">
              <w:rPr>
                <w:rFonts w:cs="Arial"/>
                <w:sz w:val="20"/>
                <w:szCs w:val="20"/>
              </w:rPr>
              <w:t xml:space="preserve">Source: </w:t>
            </w:r>
            <w:r>
              <w:rPr>
                <w:rFonts w:cs="Arial"/>
                <w:sz w:val="20"/>
                <w:szCs w:val="20"/>
              </w:rPr>
              <w:t xml:space="preserve"> PG&amp;E Calculations</w:t>
            </w:r>
          </w:p>
          <w:p w:rsidR="00FB7BC8" w:rsidRPr="00A55DD1" w:rsidRDefault="00FB7BC8" w:rsidP="00342CAE">
            <w:pPr>
              <w:rPr>
                <w:rFonts w:cs="Arial"/>
                <w:sz w:val="20"/>
                <w:szCs w:val="20"/>
              </w:rPr>
            </w:pPr>
            <w:r>
              <w:rPr>
                <w:rFonts w:cs="Arial"/>
                <w:sz w:val="20"/>
                <w:szCs w:val="20"/>
              </w:rPr>
              <w:t>$5914</w:t>
            </w:r>
          </w:p>
        </w:tc>
        <w:tc>
          <w:tcPr>
            <w:tcW w:w="2970" w:type="dxa"/>
            <w:shd w:val="pct5" w:color="000000" w:fill="FFFFFF"/>
          </w:tcPr>
          <w:p w:rsidR="00FB7BC8" w:rsidRDefault="00FB7BC8" w:rsidP="00342CAE">
            <w:pPr>
              <w:rPr>
                <w:rFonts w:cs="Arial"/>
                <w:sz w:val="20"/>
                <w:szCs w:val="20"/>
              </w:rPr>
            </w:pPr>
            <w:r>
              <w:rPr>
                <w:rFonts w:cs="Arial"/>
                <w:sz w:val="20"/>
                <w:szCs w:val="20"/>
              </w:rPr>
              <w:t>Source: PG&amp;E Calculations</w:t>
            </w:r>
          </w:p>
          <w:p w:rsidR="00FB7BC8" w:rsidRDefault="00FB7BC8" w:rsidP="00342CAE">
            <w:pPr>
              <w:rPr>
                <w:rFonts w:cs="Arial"/>
                <w:sz w:val="20"/>
                <w:szCs w:val="20"/>
              </w:rPr>
            </w:pPr>
            <w:r>
              <w:rPr>
                <w:rFonts w:cs="Arial"/>
                <w:sz w:val="20"/>
                <w:szCs w:val="20"/>
              </w:rPr>
              <w:t>$2644</w:t>
            </w:r>
          </w:p>
          <w:p w:rsidR="00FB7BC8" w:rsidRPr="00A55DD1" w:rsidRDefault="00FB7BC8" w:rsidP="00342CAE">
            <w:pPr>
              <w:rPr>
                <w:rFonts w:cs="Arial"/>
                <w:sz w:val="20"/>
                <w:szCs w:val="20"/>
              </w:rPr>
            </w:pPr>
          </w:p>
        </w:tc>
      </w:tr>
      <w:tr w:rsidR="00FB7BC8" w:rsidTr="00FA506C">
        <w:trPr>
          <w:trHeight w:val="465"/>
        </w:trPr>
        <w:tc>
          <w:tcPr>
            <w:tcW w:w="3168" w:type="dxa"/>
            <w:shd w:val="pct20" w:color="000000" w:fill="FFFFFF"/>
          </w:tcPr>
          <w:p w:rsidR="00FB7BC8" w:rsidRDefault="00FB7BC8" w:rsidP="00B81AE2">
            <w:pPr>
              <w:rPr>
                <w:b/>
              </w:rPr>
            </w:pPr>
            <w:bookmarkStart w:id="2" w:name="OLE_LINK1"/>
            <w:r>
              <w:rPr>
                <w:b/>
              </w:rPr>
              <w:t xml:space="preserve">Measure Incremental Cost ($/unit): </w:t>
            </w:r>
            <w:bookmarkEnd w:id="2"/>
          </w:p>
        </w:tc>
        <w:tc>
          <w:tcPr>
            <w:tcW w:w="2790" w:type="dxa"/>
            <w:shd w:val="pct20" w:color="000000" w:fill="FFFFFF"/>
          </w:tcPr>
          <w:p w:rsidR="00FB7BC8" w:rsidRPr="003A1DF0" w:rsidRDefault="00FB7BC8" w:rsidP="00FB7BC8">
            <w:pPr>
              <w:rPr>
                <w:rFonts w:cs="Arial"/>
                <w:sz w:val="20"/>
                <w:szCs w:val="20"/>
              </w:rPr>
            </w:pPr>
            <w:r w:rsidRPr="00A55DD1">
              <w:rPr>
                <w:rFonts w:cs="Arial"/>
                <w:sz w:val="20"/>
                <w:szCs w:val="20"/>
              </w:rPr>
              <w:t>Source:</w:t>
            </w:r>
            <w:r>
              <w:rPr>
                <w:rFonts w:cs="Arial"/>
                <w:sz w:val="20"/>
                <w:szCs w:val="20"/>
              </w:rPr>
              <w:t xml:space="preserve"> PG&amp;E Calculations $2336</w:t>
            </w:r>
          </w:p>
        </w:tc>
        <w:tc>
          <w:tcPr>
            <w:tcW w:w="2970" w:type="dxa"/>
            <w:shd w:val="pct20" w:color="000000" w:fill="FFFFFF"/>
          </w:tcPr>
          <w:p w:rsidR="00FB7BC8" w:rsidRPr="003A1DF0" w:rsidRDefault="00FB7BC8" w:rsidP="00342CAE">
            <w:pPr>
              <w:rPr>
                <w:rFonts w:cs="Arial"/>
                <w:sz w:val="20"/>
                <w:szCs w:val="20"/>
              </w:rPr>
            </w:pPr>
            <w:r>
              <w:rPr>
                <w:rFonts w:cs="Arial"/>
                <w:sz w:val="20"/>
                <w:szCs w:val="20"/>
              </w:rPr>
              <w:t>Source: PG&amp;E Calculations $381</w:t>
            </w:r>
          </w:p>
        </w:tc>
      </w:tr>
      <w:tr w:rsidR="009877E1" w:rsidTr="00FA506C">
        <w:trPr>
          <w:trHeight w:val="765"/>
        </w:trPr>
        <w:tc>
          <w:tcPr>
            <w:tcW w:w="3168" w:type="dxa"/>
            <w:shd w:val="pct5" w:color="000000" w:fill="FFFFFF"/>
          </w:tcPr>
          <w:p w:rsidR="009877E1" w:rsidRPr="0071575E" w:rsidRDefault="009877E1" w:rsidP="00B81AE2">
            <w:pPr>
              <w:rPr>
                <w:b/>
              </w:rPr>
            </w:pPr>
            <w:r w:rsidRPr="0071575E">
              <w:rPr>
                <w:b/>
              </w:rPr>
              <w:t xml:space="preserve">Effective Useful Life (years): </w:t>
            </w:r>
          </w:p>
        </w:tc>
        <w:tc>
          <w:tcPr>
            <w:tcW w:w="2790" w:type="dxa"/>
            <w:shd w:val="pct5" w:color="000000" w:fill="FFFFFF"/>
          </w:tcPr>
          <w:p w:rsidR="009877E1" w:rsidRDefault="009877E1" w:rsidP="00F72205">
            <w:pPr>
              <w:rPr>
                <w:rFonts w:asciiTheme="minorHAnsi" w:hAnsiTheme="minorHAnsi" w:cstheme="minorHAnsi"/>
                <w:sz w:val="20"/>
                <w:szCs w:val="20"/>
              </w:rPr>
            </w:pPr>
            <w:r w:rsidRPr="00DD7EFE">
              <w:rPr>
                <w:rFonts w:asciiTheme="minorHAnsi" w:hAnsiTheme="minorHAnsi" w:cstheme="minorHAnsi"/>
                <w:b/>
                <w:sz w:val="20"/>
                <w:szCs w:val="20"/>
              </w:rPr>
              <w:t>12 years</w:t>
            </w:r>
            <w:r>
              <w:rPr>
                <w:rFonts w:asciiTheme="minorHAnsi" w:hAnsiTheme="minorHAnsi" w:cstheme="minorHAnsi"/>
                <w:sz w:val="20"/>
                <w:szCs w:val="20"/>
              </w:rPr>
              <w:t xml:space="preserve"> </w:t>
            </w:r>
          </w:p>
          <w:p w:rsidR="009877E1" w:rsidRPr="00DD7EFE" w:rsidRDefault="009877E1" w:rsidP="00F72205">
            <w:pPr>
              <w:rPr>
                <w:rFonts w:asciiTheme="minorHAnsi" w:hAnsiTheme="minorHAnsi" w:cstheme="minorHAnsi"/>
                <w:sz w:val="20"/>
                <w:szCs w:val="20"/>
              </w:rPr>
            </w:pPr>
            <w:r>
              <w:rPr>
                <w:rFonts w:asciiTheme="minorHAnsi" w:hAnsiTheme="minorHAnsi" w:cstheme="minorHAnsi"/>
                <w:sz w:val="20"/>
                <w:szCs w:val="20"/>
              </w:rPr>
              <w:t>(DEER EUL_</w:t>
            </w:r>
            <w:r w:rsidRPr="00DD7EFE">
              <w:rPr>
                <w:rFonts w:asciiTheme="minorHAnsi" w:hAnsiTheme="minorHAnsi" w:cstheme="minorHAnsi"/>
                <w:sz w:val="20"/>
                <w:szCs w:val="20"/>
              </w:rPr>
              <w:t xml:space="preserve">ID: </w:t>
            </w:r>
            <w:r w:rsidRPr="00DD7EFE">
              <w:rPr>
                <w:rFonts w:asciiTheme="minorHAnsi" w:hAnsiTheme="minorHAnsi" w:cstheme="minorHAnsi"/>
                <w:color w:val="000000"/>
                <w:sz w:val="20"/>
                <w:szCs w:val="20"/>
              </w:rPr>
              <w:t>Cook-</w:t>
            </w:r>
            <w:proofErr w:type="spellStart"/>
            <w:r w:rsidRPr="00DD7EFE">
              <w:rPr>
                <w:rFonts w:asciiTheme="minorHAnsi" w:hAnsiTheme="minorHAnsi" w:cstheme="minorHAnsi"/>
                <w:color w:val="000000"/>
                <w:sz w:val="20"/>
                <w:szCs w:val="20"/>
              </w:rPr>
              <w:t>HoldCab</w:t>
            </w:r>
            <w:proofErr w:type="spellEnd"/>
            <w:r>
              <w:rPr>
                <w:rFonts w:asciiTheme="minorHAnsi" w:hAnsiTheme="minorHAnsi" w:cstheme="minorHAnsi"/>
                <w:color w:val="000000"/>
                <w:sz w:val="20"/>
                <w:szCs w:val="20"/>
              </w:rPr>
              <w:t>)</w:t>
            </w:r>
          </w:p>
          <w:p w:rsidR="009877E1" w:rsidRPr="00F72205" w:rsidRDefault="009877E1" w:rsidP="003B5DCE">
            <w:pPr>
              <w:rPr>
                <w:b/>
                <w:sz w:val="20"/>
                <w:szCs w:val="20"/>
              </w:rPr>
            </w:pPr>
            <w:r w:rsidRPr="0071575E">
              <w:rPr>
                <w:sz w:val="20"/>
                <w:szCs w:val="20"/>
              </w:rPr>
              <w:t xml:space="preserve">Source: </w:t>
            </w:r>
            <w:hyperlink r:id="rId15" w:history="1">
              <w:r w:rsidR="00FA506C" w:rsidRPr="00EE4E7D">
                <w:rPr>
                  <w:color w:val="0000FF"/>
                  <w:sz w:val="20"/>
                  <w:szCs w:val="20"/>
                  <w:u w:val="single"/>
                </w:rPr>
                <w:t>www.Deeresources.com</w:t>
              </w:r>
            </w:hyperlink>
          </w:p>
        </w:tc>
        <w:tc>
          <w:tcPr>
            <w:tcW w:w="2970" w:type="dxa"/>
            <w:shd w:val="pct5" w:color="000000" w:fill="FFFFFF"/>
          </w:tcPr>
          <w:p w:rsidR="009877E1" w:rsidRDefault="009877E1" w:rsidP="00AD7E32">
            <w:pPr>
              <w:rPr>
                <w:rFonts w:asciiTheme="minorHAnsi" w:hAnsiTheme="minorHAnsi" w:cstheme="minorHAnsi"/>
                <w:sz w:val="20"/>
                <w:szCs w:val="20"/>
              </w:rPr>
            </w:pPr>
            <w:r w:rsidRPr="00DD7EFE">
              <w:rPr>
                <w:rFonts w:asciiTheme="minorHAnsi" w:hAnsiTheme="minorHAnsi" w:cstheme="minorHAnsi"/>
                <w:b/>
                <w:sz w:val="20"/>
                <w:szCs w:val="20"/>
              </w:rPr>
              <w:t>12 years</w:t>
            </w:r>
            <w:r>
              <w:rPr>
                <w:rFonts w:asciiTheme="minorHAnsi" w:hAnsiTheme="minorHAnsi" w:cstheme="minorHAnsi"/>
                <w:sz w:val="20"/>
                <w:szCs w:val="20"/>
              </w:rPr>
              <w:t xml:space="preserve"> </w:t>
            </w:r>
          </w:p>
          <w:p w:rsidR="009877E1" w:rsidRPr="00DD7EFE" w:rsidRDefault="009877E1" w:rsidP="00AD7E32">
            <w:pPr>
              <w:rPr>
                <w:rFonts w:asciiTheme="minorHAnsi" w:hAnsiTheme="minorHAnsi" w:cstheme="minorHAnsi"/>
                <w:sz w:val="20"/>
                <w:szCs w:val="20"/>
              </w:rPr>
            </w:pPr>
            <w:r>
              <w:rPr>
                <w:rFonts w:asciiTheme="minorHAnsi" w:hAnsiTheme="minorHAnsi" w:cstheme="minorHAnsi"/>
                <w:sz w:val="20"/>
                <w:szCs w:val="20"/>
              </w:rPr>
              <w:t>(DEER EUL_</w:t>
            </w:r>
            <w:r w:rsidRPr="00DD7EFE">
              <w:rPr>
                <w:rFonts w:asciiTheme="minorHAnsi" w:hAnsiTheme="minorHAnsi" w:cstheme="minorHAnsi"/>
                <w:sz w:val="20"/>
                <w:szCs w:val="20"/>
              </w:rPr>
              <w:t xml:space="preserve">ID: </w:t>
            </w:r>
            <w:r>
              <w:rPr>
                <w:rFonts w:asciiTheme="minorHAnsi" w:hAnsiTheme="minorHAnsi" w:cstheme="minorHAnsi"/>
                <w:color w:val="000000"/>
                <w:sz w:val="20"/>
                <w:szCs w:val="20"/>
              </w:rPr>
              <w:t>Cook-</w:t>
            </w:r>
            <w:proofErr w:type="spellStart"/>
            <w:r w:rsidRPr="00DD7EFE">
              <w:rPr>
                <w:rFonts w:asciiTheme="minorHAnsi" w:hAnsiTheme="minorHAnsi" w:cstheme="minorHAnsi"/>
                <w:color w:val="000000"/>
                <w:sz w:val="20"/>
                <w:szCs w:val="20"/>
              </w:rPr>
              <w:t>HoldCab</w:t>
            </w:r>
            <w:proofErr w:type="spellEnd"/>
            <w:r>
              <w:rPr>
                <w:rFonts w:asciiTheme="minorHAnsi" w:hAnsiTheme="minorHAnsi" w:cstheme="minorHAnsi"/>
                <w:color w:val="000000"/>
                <w:sz w:val="20"/>
                <w:szCs w:val="20"/>
              </w:rPr>
              <w:t>)</w:t>
            </w:r>
          </w:p>
          <w:p w:rsidR="009877E1" w:rsidRPr="00F72205" w:rsidRDefault="009877E1" w:rsidP="00AD7E32">
            <w:pPr>
              <w:rPr>
                <w:b/>
                <w:sz w:val="20"/>
                <w:szCs w:val="20"/>
              </w:rPr>
            </w:pPr>
            <w:r w:rsidRPr="0071575E">
              <w:rPr>
                <w:sz w:val="20"/>
                <w:szCs w:val="20"/>
              </w:rPr>
              <w:t>Source:</w:t>
            </w:r>
            <w:r w:rsidR="00FA506C">
              <w:t xml:space="preserve"> </w:t>
            </w:r>
            <w:hyperlink r:id="rId16" w:history="1">
              <w:r w:rsidR="00FA506C" w:rsidRPr="00EE4E7D">
                <w:rPr>
                  <w:color w:val="0000FF"/>
                  <w:sz w:val="20"/>
                  <w:szCs w:val="20"/>
                  <w:u w:val="single"/>
                </w:rPr>
                <w:t>www.Deeresources.com</w:t>
              </w:r>
            </w:hyperlink>
          </w:p>
        </w:tc>
      </w:tr>
      <w:tr w:rsidR="009877E1" w:rsidTr="00FA506C">
        <w:trPr>
          <w:trHeight w:val="465"/>
        </w:trPr>
        <w:tc>
          <w:tcPr>
            <w:tcW w:w="3168" w:type="dxa"/>
            <w:shd w:val="pct20" w:color="000000" w:fill="FFFFFF"/>
          </w:tcPr>
          <w:p w:rsidR="009877E1" w:rsidRDefault="009877E1" w:rsidP="00B81AE2">
            <w:pPr>
              <w:rPr>
                <w:b/>
              </w:rPr>
            </w:pPr>
            <w:r>
              <w:rPr>
                <w:b/>
              </w:rPr>
              <w:t>Program Type:</w:t>
            </w:r>
          </w:p>
        </w:tc>
        <w:tc>
          <w:tcPr>
            <w:tcW w:w="2790" w:type="dxa"/>
            <w:shd w:val="pct20" w:color="000000" w:fill="FFFFFF"/>
          </w:tcPr>
          <w:p w:rsidR="009877E1" w:rsidRDefault="009877E1" w:rsidP="00516ED1">
            <w:pPr>
              <w:rPr>
                <w:sz w:val="20"/>
                <w:szCs w:val="20"/>
              </w:rPr>
            </w:pPr>
            <w:r>
              <w:rPr>
                <w:sz w:val="20"/>
                <w:szCs w:val="20"/>
              </w:rPr>
              <w:t>Replace on Burnout (ROB), and New Construction (NC).</w:t>
            </w:r>
          </w:p>
        </w:tc>
        <w:tc>
          <w:tcPr>
            <w:tcW w:w="2970" w:type="dxa"/>
            <w:shd w:val="pct20" w:color="000000" w:fill="FFFFFF"/>
          </w:tcPr>
          <w:p w:rsidR="009877E1" w:rsidDel="00D36724" w:rsidRDefault="009877E1" w:rsidP="00B81AE2">
            <w:pPr>
              <w:rPr>
                <w:sz w:val="20"/>
                <w:szCs w:val="20"/>
              </w:rPr>
            </w:pPr>
            <w:r>
              <w:rPr>
                <w:sz w:val="20"/>
                <w:szCs w:val="20"/>
              </w:rPr>
              <w:t>Replace on Burnout (ROB), and New Construction (NC).</w:t>
            </w:r>
          </w:p>
        </w:tc>
      </w:tr>
      <w:tr w:rsidR="009877E1" w:rsidTr="00FA506C">
        <w:trPr>
          <w:trHeight w:val="612"/>
        </w:trPr>
        <w:tc>
          <w:tcPr>
            <w:tcW w:w="3168" w:type="dxa"/>
            <w:shd w:val="pct5" w:color="000000" w:fill="FFFFFF"/>
          </w:tcPr>
          <w:p w:rsidR="009877E1" w:rsidRPr="006B00FB" w:rsidRDefault="009877E1" w:rsidP="00B81AE2">
            <w:pPr>
              <w:rPr>
                <w:b/>
                <w:highlight w:val="red"/>
              </w:rPr>
            </w:pPr>
            <w:r w:rsidRPr="000D7D79">
              <w:rPr>
                <w:b/>
              </w:rPr>
              <w:t xml:space="preserve">Net-to-Gross Ratios: </w:t>
            </w:r>
          </w:p>
        </w:tc>
        <w:tc>
          <w:tcPr>
            <w:tcW w:w="2790" w:type="dxa"/>
            <w:shd w:val="pct5" w:color="000000" w:fill="FFFFFF"/>
          </w:tcPr>
          <w:p w:rsidR="009877E1" w:rsidRPr="00DD7EFE" w:rsidRDefault="009877E1" w:rsidP="00181FE8">
            <w:pPr>
              <w:rPr>
                <w:rFonts w:asciiTheme="minorHAnsi" w:hAnsiTheme="minorHAnsi" w:cstheme="minorHAnsi"/>
                <w:sz w:val="22"/>
                <w:szCs w:val="22"/>
              </w:rPr>
            </w:pPr>
            <w:r w:rsidRPr="00DD7EFE">
              <w:rPr>
                <w:rFonts w:asciiTheme="minorHAnsi" w:hAnsiTheme="minorHAnsi" w:cstheme="minorHAnsi"/>
                <w:b/>
                <w:sz w:val="22"/>
                <w:szCs w:val="22"/>
              </w:rPr>
              <w:t>0.6</w:t>
            </w:r>
            <w:r w:rsidRPr="00DD7EFE">
              <w:rPr>
                <w:rFonts w:asciiTheme="minorHAnsi" w:hAnsiTheme="minorHAnsi" w:cstheme="minorHAnsi"/>
                <w:sz w:val="22"/>
                <w:szCs w:val="22"/>
              </w:rPr>
              <w:t xml:space="preserve"> (DEER NTGR ID: Com-Default&gt;2yrs)</w:t>
            </w:r>
          </w:p>
          <w:p w:rsidR="009877E1" w:rsidRDefault="009877E1" w:rsidP="00181FE8">
            <w:pPr>
              <w:rPr>
                <w:sz w:val="20"/>
                <w:szCs w:val="20"/>
              </w:rPr>
            </w:pPr>
            <w:r>
              <w:rPr>
                <w:sz w:val="20"/>
                <w:szCs w:val="20"/>
              </w:rPr>
              <w:t xml:space="preserve">Source: </w:t>
            </w:r>
            <w:r w:rsidRPr="00FA506C">
              <w:rPr>
                <w:sz w:val="20"/>
                <w:szCs w:val="20"/>
              </w:rPr>
              <w:t>DEER 2016</w:t>
            </w:r>
          </w:p>
        </w:tc>
        <w:tc>
          <w:tcPr>
            <w:tcW w:w="2970" w:type="dxa"/>
            <w:shd w:val="pct5" w:color="000000" w:fill="FFFFFF"/>
          </w:tcPr>
          <w:p w:rsidR="009877E1" w:rsidRDefault="009877E1" w:rsidP="009758F9">
            <w:pPr>
              <w:rPr>
                <w:sz w:val="20"/>
                <w:szCs w:val="20"/>
              </w:rPr>
            </w:pPr>
            <w:r w:rsidRPr="00DD7EFE">
              <w:rPr>
                <w:rFonts w:ascii="Calibri" w:hAnsi="Calibri" w:cs="Calibri"/>
                <w:b/>
                <w:sz w:val="22"/>
                <w:szCs w:val="22"/>
              </w:rPr>
              <w:t>0.6</w:t>
            </w:r>
            <w:r w:rsidRPr="00DD7EFE">
              <w:rPr>
                <w:rFonts w:ascii="Calibri" w:hAnsi="Calibri" w:cs="Calibri"/>
                <w:sz w:val="22"/>
                <w:szCs w:val="22"/>
              </w:rPr>
              <w:t xml:space="preserve"> (DEER NTGR ID: Com-Default&gt;2yrs)</w:t>
            </w:r>
          </w:p>
          <w:p w:rsidR="009877E1" w:rsidRDefault="009877E1" w:rsidP="009758F9">
            <w:pPr>
              <w:rPr>
                <w:sz w:val="20"/>
                <w:szCs w:val="20"/>
              </w:rPr>
            </w:pPr>
            <w:r>
              <w:rPr>
                <w:sz w:val="20"/>
                <w:szCs w:val="20"/>
              </w:rPr>
              <w:t xml:space="preserve">Source: </w:t>
            </w:r>
            <w:r w:rsidRPr="00FA506C">
              <w:rPr>
                <w:sz w:val="20"/>
                <w:szCs w:val="20"/>
              </w:rPr>
              <w:t>DEER 2016</w:t>
            </w:r>
          </w:p>
        </w:tc>
      </w:tr>
      <w:tr w:rsidR="009877E1" w:rsidTr="00FA506C">
        <w:trPr>
          <w:trHeight w:val="465"/>
        </w:trPr>
        <w:tc>
          <w:tcPr>
            <w:tcW w:w="3168" w:type="dxa"/>
            <w:shd w:val="pct20" w:color="000000" w:fill="FFFFFF"/>
          </w:tcPr>
          <w:p w:rsidR="009877E1" w:rsidRDefault="009877E1" w:rsidP="00B81AE2">
            <w:pPr>
              <w:rPr>
                <w:b/>
              </w:rPr>
            </w:pPr>
            <w:r>
              <w:rPr>
                <w:b/>
              </w:rPr>
              <w:t>Important Comments:</w:t>
            </w:r>
          </w:p>
        </w:tc>
        <w:tc>
          <w:tcPr>
            <w:tcW w:w="2790" w:type="dxa"/>
            <w:shd w:val="pct20" w:color="000000" w:fill="FFFFFF"/>
          </w:tcPr>
          <w:p w:rsidR="009877E1" w:rsidRDefault="009877E1" w:rsidP="00B81AE2">
            <w:pPr>
              <w:rPr>
                <w:sz w:val="20"/>
                <w:szCs w:val="20"/>
              </w:rPr>
            </w:pPr>
          </w:p>
        </w:tc>
        <w:tc>
          <w:tcPr>
            <w:tcW w:w="2970" w:type="dxa"/>
            <w:shd w:val="pct20" w:color="000000" w:fill="FFFFFF"/>
          </w:tcPr>
          <w:p w:rsidR="009877E1" w:rsidRDefault="009877E1" w:rsidP="00B81AE2">
            <w:pPr>
              <w:rPr>
                <w:sz w:val="20"/>
                <w:szCs w:val="20"/>
              </w:rPr>
            </w:pPr>
          </w:p>
        </w:tc>
      </w:tr>
    </w:tbl>
    <w:p w:rsidR="00F578B9" w:rsidRDefault="00F50539" w:rsidP="00F50539">
      <w:pPr>
        <w:pStyle w:val="Heading1"/>
        <w:rPr>
          <w:lang w:val="en-US"/>
        </w:rPr>
      </w:pPr>
      <w:bookmarkStart w:id="3" w:name="_Toc184544712"/>
      <w:bookmarkStart w:id="4" w:name="_Toc185161311"/>
      <w:r w:rsidRPr="00A35BE4">
        <w:rPr>
          <w:lang w:val="en-US"/>
        </w:rPr>
        <w:t xml:space="preserve"> </w:t>
      </w:r>
    </w:p>
    <w:p w:rsidR="00FB7BC8" w:rsidRDefault="00FB7BC8" w:rsidP="00FB7BC8">
      <w:pPr>
        <w:rPr>
          <w:lang w:eastAsia="x-none"/>
        </w:rPr>
      </w:pPr>
    </w:p>
    <w:p w:rsidR="00FB7BC8" w:rsidRDefault="00FB7BC8" w:rsidP="00FB7BC8">
      <w:pPr>
        <w:rPr>
          <w:lang w:eastAsia="x-none"/>
        </w:rPr>
      </w:pPr>
    </w:p>
    <w:p w:rsidR="00FB7BC8" w:rsidRDefault="00FB7BC8" w:rsidP="00FB7BC8">
      <w:pPr>
        <w:rPr>
          <w:lang w:eastAsia="x-none"/>
        </w:rPr>
      </w:pPr>
    </w:p>
    <w:p w:rsidR="00FB7BC8" w:rsidRDefault="00FB7BC8" w:rsidP="00FB7BC8">
      <w:pPr>
        <w:rPr>
          <w:lang w:eastAsia="x-none"/>
        </w:rPr>
      </w:pPr>
    </w:p>
    <w:p w:rsidR="00FB7BC8" w:rsidRDefault="00FB7BC8" w:rsidP="00FB7BC8">
      <w:pPr>
        <w:rPr>
          <w:lang w:eastAsia="x-none"/>
        </w:rPr>
      </w:pPr>
    </w:p>
    <w:bookmarkEnd w:id="3"/>
    <w:bookmarkEnd w:id="4"/>
    <w:p w:rsidR="00F578B9" w:rsidRDefault="00454D6C" w:rsidP="00F578B9">
      <w:pPr>
        <w:pStyle w:val="Heading1"/>
      </w:pPr>
      <w:r>
        <w:br w:type="page"/>
      </w:r>
      <w:bookmarkStart w:id="5" w:name="_Toc458778097"/>
      <w:r w:rsidR="00F578B9">
        <w:lastRenderedPageBreak/>
        <w:t>Document Revision History</w:t>
      </w:r>
      <w:bookmarkEnd w:id="5"/>
    </w:p>
    <w:p w:rsidR="00F578B9" w:rsidRPr="00974F34" w:rsidRDefault="00F578B9" w:rsidP="00F578B9">
      <w:pPr>
        <w:rPr>
          <w:b/>
        </w:rPr>
      </w:pPr>
      <w:r w:rsidRPr="00974F34">
        <w:rPr>
          <w:b/>
        </w:rPr>
        <w:t xml:space="preserve">     </w:t>
      </w:r>
      <w:r w:rsidRPr="00974F34">
        <w:rPr>
          <w:b/>
        </w:rPr>
        <w:tab/>
      </w:r>
      <w:r w:rsidRPr="00974F34">
        <w:rPr>
          <w:b/>
        </w:rPr>
        <w:tab/>
        <w:t xml:space="preserve">         </w:t>
      </w:r>
      <w:r w:rsidRPr="00974F34">
        <w:rPr>
          <w:b/>
        </w:rP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23"/>
        <w:gridCol w:w="1413"/>
        <w:gridCol w:w="47"/>
        <w:gridCol w:w="3157"/>
        <w:gridCol w:w="25"/>
        <w:gridCol w:w="3180"/>
      </w:tblGrid>
      <w:tr w:rsidR="00F87C86" w:rsidRPr="00F7031F" w:rsidTr="001F06AC">
        <w:trPr>
          <w:trHeight w:val="464"/>
        </w:trPr>
        <w:tc>
          <w:tcPr>
            <w:tcW w:w="870" w:type="pct"/>
            <w:gridSpan w:val="2"/>
            <w:tcBorders>
              <w:bottom w:val="single" w:sz="18" w:space="0" w:color="FFFFFF"/>
            </w:tcBorders>
            <w:shd w:val="pct20" w:color="000000" w:fill="FFFFFF"/>
          </w:tcPr>
          <w:p w:rsidR="00F87C86" w:rsidRPr="00C41867" w:rsidRDefault="00F87C86" w:rsidP="00342CAE">
            <w:r w:rsidRPr="00974F34">
              <w:rPr>
                <w:b/>
              </w:rPr>
              <w:t xml:space="preserve">Revision # </w:t>
            </w:r>
            <w:r w:rsidRPr="00974F34">
              <w:rPr>
                <w:b/>
              </w:rPr>
              <w:tab/>
            </w:r>
          </w:p>
        </w:tc>
        <w:tc>
          <w:tcPr>
            <w:tcW w:w="746" w:type="pct"/>
            <w:tcBorders>
              <w:bottom w:val="single" w:sz="18" w:space="0" w:color="FFFFFF"/>
            </w:tcBorders>
            <w:shd w:val="pct20" w:color="000000" w:fill="FFFFFF"/>
          </w:tcPr>
          <w:p w:rsidR="00F87C86" w:rsidRPr="00C41867" w:rsidRDefault="00F87C86" w:rsidP="00342CAE">
            <w:pPr>
              <w:autoSpaceDE w:val="0"/>
              <w:autoSpaceDN w:val="0"/>
              <w:adjustRightInd w:val="0"/>
              <w:rPr>
                <w:sz w:val="20"/>
                <w:szCs w:val="20"/>
              </w:rPr>
            </w:pPr>
            <w:r w:rsidRPr="00974F34">
              <w:rPr>
                <w:b/>
              </w:rPr>
              <w:t xml:space="preserve">Date </w:t>
            </w:r>
            <w:r w:rsidRPr="00974F34">
              <w:rPr>
                <w:b/>
              </w:rPr>
              <w:tab/>
            </w:r>
          </w:p>
        </w:tc>
        <w:tc>
          <w:tcPr>
            <w:tcW w:w="1692" w:type="pct"/>
            <w:gridSpan w:val="2"/>
            <w:tcBorders>
              <w:bottom w:val="single" w:sz="18" w:space="0" w:color="FFFFFF"/>
            </w:tcBorders>
            <w:shd w:val="pct20" w:color="000000" w:fill="FFFFFF"/>
          </w:tcPr>
          <w:p w:rsidR="00F87C86" w:rsidRPr="00C41867" w:rsidRDefault="00F87C86" w:rsidP="00342CAE">
            <w:pPr>
              <w:rPr>
                <w:sz w:val="20"/>
                <w:szCs w:val="20"/>
              </w:rPr>
            </w:pPr>
            <w:r w:rsidRPr="00974F34">
              <w:rPr>
                <w:b/>
              </w:rPr>
              <w:t>Description</w:t>
            </w:r>
            <w:r w:rsidRPr="00974F34">
              <w:rPr>
                <w:b/>
              </w:rPr>
              <w:tab/>
            </w:r>
          </w:p>
        </w:tc>
        <w:tc>
          <w:tcPr>
            <w:tcW w:w="1692" w:type="pct"/>
            <w:gridSpan w:val="2"/>
            <w:tcBorders>
              <w:bottom w:val="single" w:sz="18" w:space="0" w:color="FFFFFF"/>
            </w:tcBorders>
            <w:shd w:val="pct20" w:color="000000" w:fill="FFFFFF"/>
          </w:tcPr>
          <w:p w:rsidR="00F87C86" w:rsidRPr="00C41867" w:rsidRDefault="00F87C86" w:rsidP="00342CAE">
            <w:pPr>
              <w:rPr>
                <w:bCs/>
                <w:sz w:val="20"/>
                <w:szCs w:val="20"/>
              </w:rPr>
            </w:pPr>
            <w:r w:rsidRPr="00974F34">
              <w:rPr>
                <w:b/>
              </w:rPr>
              <w:t>Author (Company)</w:t>
            </w:r>
          </w:p>
        </w:tc>
      </w:tr>
      <w:tr w:rsidR="00C41867" w:rsidRPr="00F7031F" w:rsidTr="001F06AC">
        <w:trPr>
          <w:trHeight w:val="464"/>
        </w:trPr>
        <w:tc>
          <w:tcPr>
            <w:tcW w:w="870" w:type="pct"/>
            <w:gridSpan w:val="2"/>
            <w:tcBorders>
              <w:top w:val="single" w:sz="18" w:space="0" w:color="FFFFFF"/>
              <w:bottom w:val="single" w:sz="18" w:space="0" w:color="FFFFFF"/>
            </w:tcBorders>
            <w:shd w:val="clear" w:color="000000" w:fill="FFFFFF"/>
          </w:tcPr>
          <w:p w:rsidR="00C41867" w:rsidRPr="00440D78" w:rsidRDefault="00C41867" w:rsidP="00342CAE">
            <w:pPr>
              <w:rPr>
                <w:sz w:val="20"/>
                <w:szCs w:val="20"/>
              </w:rPr>
            </w:pPr>
            <w:r w:rsidRPr="00440D78">
              <w:rPr>
                <w:sz w:val="20"/>
                <w:szCs w:val="20"/>
              </w:rPr>
              <w:t>Revision 0</w:t>
            </w:r>
          </w:p>
        </w:tc>
        <w:tc>
          <w:tcPr>
            <w:tcW w:w="746" w:type="pct"/>
            <w:tcBorders>
              <w:top w:val="single" w:sz="18" w:space="0" w:color="FFFFFF"/>
              <w:bottom w:val="single" w:sz="18" w:space="0" w:color="FFFFFF"/>
            </w:tcBorders>
            <w:shd w:val="clear" w:color="000000" w:fill="FFFFFF"/>
          </w:tcPr>
          <w:p w:rsidR="00C41867" w:rsidRPr="00440D78" w:rsidRDefault="00C41867" w:rsidP="00342CAE">
            <w:pPr>
              <w:autoSpaceDE w:val="0"/>
              <w:autoSpaceDN w:val="0"/>
              <w:adjustRightInd w:val="0"/>
              <w:rPr>
                <w:sz w:val="20"/>
                <w:szCs w:val="20"/>
              </w:rPr>
            </w:pPr>
            <w:r w:rsidRPr="00440D78">
              <w:rPr>
                <w:sz w:val="20"/>
                <w:szCs w:val="20"/>
              </w:rPr>
              <w:t>12/11/2007</w:t>
            </w:r>
          </w:p>
        </w:tc>
        <w:tc>
          <w:tcPr>
            <w:tcW w:w="1692" w:type="pct"/>
            <w:gridSpan w:val="2"/>
            <w:tcBorders>
              <w:top w:val="single" w:sz="18" w:space="0" w:color="FFFFFF"/>
              <w:bottom w:val="single" w:sz="18" w:space="0" w:color="FFFFFF"/>
            </w:tcBorders>
            <w:shd w:val="clear" w:color="000000" w:fill="FFFFFF"/>
          </w:tcPr>
          <w:p w:rsidR="00C41867" w:rsidRPr="00440D78" w:rsidRDefault="00C41867" w:rsidP="00342CAE">
            <w:pPr>
              <w:rPr>
                <w:sz w:val="20"/>
                <w:szCs w:val="20"/>
              </w:rPr>
            </w:pPr>
            <w:r w:rsidRPr="00440D78">
              <w:rPr>
                <w:sz w:val="20"/>
                <w:szCs w:val="20"/>
              </w:rPr>
              <w:t>Original work paper: Insulated Holding Cabinet – Electric PGECOFST105 R0.doc</w:t>
            </w:r>
          </w:p>
        </w:tc>
        <w:tc>
          <w:tcPr>
            <w:tcW w:w="1692" w:type="pct"/>
            <w:gridSpan w:val="2"/>
            <w:tcBorders>
              <w:top w:val="single" w:sz="18" w:space="0" w:color="FFFFFF"/>
              <w:bottom w:val="single" w:sz="18" w:space="0" w:color="FFFFFF"/>
            </w:tcBorders>
            <w:shd w:val="clear" w:color="000000" w:fill="FFFFFF"/>
          </w:tcPr>
          <w:p w:rsidR="00C41867" w:rsidRPr="00440D78" w:rsidRDefault="00C41867" w:rsidP="00342CAE">
            <w:pPr>
              <w:rPr>
                <w:bCs/>
                <w:sz w:val="20"/>
                <w:szCs w:val="20"/>
              </w:rPr>
            </w:pPr>
            <w:r w:rsidRPr="00440D78">
              <w:rPr>
                <w:bCs/>
                <w:sz w:val="20"/>
                <w:szCs w:val="20"/>
              </w:rPr>
              <w:t xml:space="preserve">David </w:t>
            </w:r>
            <w:proofErr w:type="spellStart"/>
            <w:r w:rsidRPr="00440D78">
              <w:rPr>
                <w:bCs/>
                <w:sz w:val="20"/>
                <w:szCs w:val="20"/>
              </w:rPr>
              <w:t>Zabrowski</w:t>
            </w:r>
            <w:proofErr w:type="spellEnd"/>
            <w:r w:rsidRPr="00440D78">
              <w:rPr>
                <w:bCs/>
                <w:sz w:val="20"/>
                <w:szCs w:val="20"/>
              </w:rPr>
              <w:t xml:space="preserve"> (Fisher-Nickel, </w:t>
            </w:r>
            <w:r w:rsidR="00AD6E78" w:rsidRPr="00440D78">
              <w:rPr>
                <w:bCs/>
                <w:sz w:val="20"/>
                <w:szCs w:val="20"/>
              </w:rPr>
              <w:t>Inc.</w:t>
            </w:r>
            <w:r w:rsidRPr="00440D78">
              <w:rPr>
                <w:bCs/>
                <w:sz w:val="20"/>
                <w:szCs w:val="20"/>
              </w:rPr>
              <w:t>)</w:t>
            </w:r>
          </w:p>
        </w:tc>
      </w:tr>
      <w:tr w:rsidR="00C41867" w:rsidTr="001F06AC">
        <w:trPr>
          <w:trHeight w:val="464"/>
        </w:trPr>
        <w:tc>
          <w:tcPr>
            <w:tcW w:w="870" w:type="pct"/>
            <w:gridSpan w:val="2"/>
            <w:tcBorders>
              <w:top w:val="single" w:sz="18" w:space="0" w:color="FFFFFF"/>
              <w:bottom w:val="single" w:sz="18" w:space="0" w:color="FFFFFF"/>
            </w:tcBorders>
            <w:shd w:val="pct20" w:color="000000" w:fill="FFFFFF"/>
          </w:tcPr>
          <w:p w:rsidR="00C41867" w:rsidRPr="00440D78" w:rsidRDefault="00C41867" w:rsidP="00342CAE">
            <w:pPr>
              <w:rPr>
                <w:sz w:val="20"/>
                <w:szCs w:val="20"/>
              </w:rPr>
            </w:pPr>
            <w:r w:rsidRPr="00440D78">
              <w:rPr>
                <w:sz w:val="20"/>
                <w:szCs w:val="20"/>
              </w:rPr>
              <w:t>Revision 1</w:t>
            </w:r>
          </w:p>
        </w:tc>
        <w:tc>
          <w:tcPr>
            <w:tcW w:w="746" w:type="pct"/>
            <w:tcBorders>
              <w:top w:val="single" w:sz="18" w:space="0" w:color="FFFFFF"/>
              <w:bottom w:val="single" w:sz="18" w:space="0" w:color="FFFFFF"/>
            </w:tcBorders>
            <w:shd w:val="pct20" w:color="000000" w:fill="FFFFFF"/>
          </w:tcPr>
          <w:p w:rsidR="00C41867" w:rsidRPr="00440D78" w:rsidRDefault="00C41867" w:rsidP="00342CAE">
            <w:pPr>
              <w:autoSpaceDE w:val="0"/>
              <w:autoSpaceDN w:val="0"/>
              <w:adjustRightInd w:val="0"/>
              <w:rPr>
                <w:sz w:val="20"/>
                <w:szCs w:val="20"/>
              </w:rPr>
            </w:pPr>
            <w:r w:rsidRPr="00440D78">
              <w:rPr>
                <w:sz w:val="20"/>
                <w:szCs w:val="20"/>
              </w:rPr>
              <w:t>6/1/09</w:t>
            </w:r>
          </w:p>
        </w:tc>
        <w:tc>
          <w:tcPr>
            <w:tcW w:w="1692" w:type="pct"/>
            <w:gridSpan w:val="2"/>
            <w:tcBorders>
              <w:top w:val="single" w:sz="18" w:space="0" w:color="FFFFFF"/>
              <w:bottom w:val="single" w:sz="18" w:space="0" w:color="FFFFFF"/>
            </w:tcBorders>
            <w:shd w:val="pct20" w:color="000000" w:fill="FFFFFF"/>
          </w:tcPr>
          <w:p w:rsidR="00C41867" w:rsidRPr="00440D78" w:rsidRDefault="00C41867" w:rsidP="00342CAE">
            <w:pPr>
              <w:rPr>
                <w:sz w:val="20"/>
                <w:szCs w:val="20"/>
              </w:rPr>
            </w:pPr>
            <w:r w:rsidRPr="00440D78">
              <w:rPr>
                <w:sz w:val="20"/>
                <w:szCs w:val="20"/>
              </w:rPr>
              <w:t>Changes to EUL, NTG language and references, costs  updated</w:t>
            </w:r>
          </w:p>
        </w:tc>
        <w:tc>
          <w:tcPr>
            <w:tcW w:w="1692" w:type="pct"/>
            <w:gridSpan w:val="2"/>
            <w:tcBorders>
              <w:top w:val="single" w:sz="18" w:space="0" w:color="FFFFFF"/>
              <w:bottom w:val="single" w:sz="18" w:space="0" w:color="FFFFFF"/>
            </w:tcBorders>
            <w:shd w:val="pct20" w:color="000000" w:fill="FFFFFF"/>
          </w:tcPr>
          <w:p w:rsidR="00C41867" w:rsidRPr="00440D78" w:rsidRDefault="00C41867" w:rsidP="00342CAE">
            <w:pPr>
              <w:rPr>
                <w:bCs/>
                <w:sz w:val="20"/>
                <w:szCs w:val="20"/>
              </w:rPr>
            </w:pPr>
            <w:r w:rsidRPr="00440D78">
              <w:rPr>
                <w:bCs/>
                <w:sz w:val="20"/>
                <w:szCs w:val="20"/>
              </w:rPr>
              <w:t xml:space="preserve">David </w:t>
            </w:r>
            <w:proofErr w:type="spellStart"/>
            <w:r w:rsidRPr="00440D78">
              <w:rPr>
                <w:bCs/>
                <w:sz w:val="20"/>
                <w:szCs w:val="20"/>
              </w:rPr>
              <w:t>Zabrowski</w:t>
            </w:r>
            <w:proofErr w:type="spellEnd"/>
            <w:r w:rsidRPr="00440D78">
              <w:rPr>
                <w:bCs/>
                <w:sz w:val="20"/>
                <w:szCs w:val="20"/>
              </w:rPr>
              <w:t xml:space="preserve">, Lauren Mills (Fisher-Nickel, </w:t>
            </w:r>
            <w:r w:rsidR="00AD6E78" w:rsidRPr="00440D78">
              <w:rPr>
                <w:bCs/>
                <w:sz w:val="20"/>
                <w:szCs w:val="20"/>
              </w:rPr>
              <w:t>Inc.</w:t>
            </w:r>
            <w:r w:rsidRPr="00440D78">
              <w:rPr>
                <w:bCs/>
                <w:sz w:val="20"/>
                <w:szCs w:val="20"/>
              </w:rPr>
              <w:t>), Steve Blanc PG&amp;E</w:t>
            </w:r>
          </w:p>
        </w:tc>
      </w:tr>
      <w:tr w:rsidR="00C41867" w:rsidRPr="000B55AF" w:rsidTr="001F06AC">
        <w:trPr>
          <w:trHeight w:val="464"/>
        </w:trPr>
        <w:tc>
          <w:tcPr>
            <w:tcW w:w="870" w:type="pct"/>
            <w:gridSpan w:val="2"/>
            <w:tcBorders>
              <w:top w:val="single" w:sz="18" w:space="0" w:color="FFFFFF"/>
              <w:bottom w:val="single" w:sz="18" w:space="0" w:color="FFFFFF"/>
            </w:tcBorders>
            <w:shd w:val="clear" w:color="000000" w:fill="FFFFFF"/>
          </w:tcPr>
          <w:p w:rsidR="00C41867" w:rsidRPr="00440D78" w:rsidRDefault="00C41867" w:rsidP="00342CAE">
            <w:pPr>
              <w:rPr>
                <w:sz w:val="20"/>
                <w:szCs w:val="20"/>
              </w:rPr>
            </w:pPr>
            <w:r w:rsidRPr="00440D78">
              <w:rPr>
                <w:sz w:val="20"/>
                <w:szCs w:val="20"/>
              </w:rPr>
              <w:t>Revision 2</w:t>
            </w:r>
          </w:p>
        </w:tc>
        <w:tc>
          <w:tcPr>
            <w:tcW w:w="746" w:type="pct"/>
            <w:tcBorders>
              <w:top w:val="single" w:sz="18" w:space="0" w:color="FFFFFF"/>
              <w:bottom w:val="single" w:sz="18" w:space="0" w:color="FFFFFF"/>
            </w:tcBorders>
            <w:shd w:val="clear" w:color="000000" w:fill="FFFFFF"/>
          </w:tcPr>
          <w:p w:rsidR="00C41867" w:rsidRPr="00440D78" w:rsidRDefault="00C41867" w:rsidP="00342CAE">
            <w:pPr>
              <w:autoSpaceDE w:val="0"/>
              <w:autoSpaceDN w:val="0"/>
              <w:adjustRightInd w:val="0"/>
              <w:rPr>
                <w:sz w:val="20"/>
                <w:szCs w:val="20"/>
              </w:rPr>
            </w:pPr>
            <w:r w:rsidRPr="00440D78">
              <w:rPr>
                <w:sz w:val="20"/>
                <w:szCs w:val="20"/>
              </w:rPr>
              <w:t>2/10/2010</w:t>
            </w:r>
          </w:p>
        </w:tc>
        <w:tc>
          <w:tcPr>
            <w:tcW w:w="1692" w:type="pct"/>
            <w:gridSpan w:val="2"/>
            <w:tcBorders>
              <w:top w:val="single" w:sz="18" w:space="0" w:color="FFFFFF"/>
              <w:bottom w:val="single" w:sz="18" w:space="0" w:color="FFFFFF"/>
            </w:tcBorders>
            <w:shd w:val="clear" w:color="000000" w:fill="FFFFFF"/>
          </w:tcPr>
          <w:p w:rsidR="00C41867" w:rsidRPr="00440D78" w:rsidRDefault="00C41867" w:rsidP="00342CAE">
            <w:pPr>
              <w:rPr>
                <w:sz w:val="20"/>
                <w:szCs w:val="20"/>
              </w:rPr>
            </w:pPr>
            <w:r w:rsidRPr="00440D78">
              <w:rPr>
                <w:sz w:val="20"/>
                <w:szCs w:val="20"/>
              </w:rPr>
              <w:t>Update to DEER 2009-11 NTG file</w:t>
            </w:r>
          </w:p>
        </w:tc>
        <w:tc>
          <w:tcPr>
            <w:tcW w:w="1692" w:type="pct"/>
            <w:gridSpan w:val="2"/>
            <w:tcBorders>
              <w:top w:val="single" w:sz="18" w:space="0" w:color="FFFFFF"/>
              <w:bottom w:val="single" w:sz="18" w:space="0" w:color="FFFFFF"/>
            </w:tcBorders>
            <w:shd w:val="clear" w:color="000000" w:fill="FFFFFF"/>
          </w:tcPr>
          <w:p w:rsidR="00C41867" w:rsidRPr="00440D78" w:rsidRDefault="00C41867" w:rsidP="00342CAE">
            <w:pPr>
              <w:rPr>
                <w:bCs/>
                <w:sz w:val="20"/>
                <w:szCs w:val="20"/>
              </w:rPr>
            </w:pPr>
            <w:r w:rsidRPr="00440D78">
              <w:rPr>
                <w:bCs/>
                <w:sz w:val="20"/>
                <w:szCs w:val="20"/>
              </w:rPr>
              <w:t xml:space="preserve">David </w:t>
            </w:r>
            <w:proofErr w:type="spellStart"/>
            <w:r w:rsidRPr="00440D78">
              <w:rPr>
                <w:bCs/>
                <w:sz w:val="20"/>
                <w:szCs w:val="20"/>
              </w:rPr>
              <w:t>Zabrowski</w:t>
            </w:r>
            <w:proofErr w:type="spellEnd"/>
            <w:r w:rsidRPr="00440D78">
              <w:rPr>
                <w:bCs/>
                <w:sz w:val="20"/>
                <w:szCs w:val="20"/>
              </w:rPr>
              <w:t xml:space="preserve"> (Fisher-Nickel, </w:t>
            </w:r>
            <w:r w:rsidR="00AD6E78" w:rsidRPr="00440D78">
              <w:rPr>
                <w:bCs/>
                <w:sz w:val="20"/>
                <w:szCs w:val="20"/>
              </w:rPr>
              <w:t>Inc.</w:t>
            </w:r>
            <w:r w:rsidRPr="00440D78">
              <w:rPr>
                <w:bCs/>
                <w:sz w:val="20"/>
                <w:szCs w:val="20"/>
              </w:rPr>
              <w:t>), Steve Blanc PG&amp;E</w:t>
            </w:r>
          </w:p>
        </w:tc>
      </w:tr>
      <w:tr w:rsidR="00C41867" w:rsidTr="001F06AC">
        <w:trPr>
          <w:trHeight w:val="464"/>
        </w:trPr>
        <w:tc>
          <w:tcPr>
            <w:tcW w:w="870" w:type="pct"/>
            <w:gridSpan w:val="2"/>
            <w:tcBorders>
              <w:top w:val="single" w:sz="18" w:space="0" w:color="FFFFFF"/>
              <w:bottom w:val="single" w:sz="18" w:space="0" w:color="FFFFFF"/>
            </w:tcBorders>
            <w:shd w:val="pct20" w:color="000000" w:fill="FFFFFF"/>
          </w:tcPr>
          <w:p w:rsidR="00C41867" w:rsidRPr="00440D78" w:rsidRDefault="00C41867" w:rsidP="00342CAE">
            <w:pPr>
              <w:rPr>
                <w:sz w:val="20"/>
                <w:szCs w:val="20"/>
              </w:rPr>
            </w:pPr>
            <w:r w:rsidRPr="00440D78">
              <w:rPr>
                <w:sz w:val="20"/>
                <w:szCs w:val="20"/>
              </w:rPr>
              <w:t>Revision 3</w:t>
            </w:r>
          </w:p>
        </w:tc>
        <w:tc>
          <w:tcPr>
            <w:tcW w:w="746" w:type="pct"/>
            <w:tcBorders>
              <w:top w:val="single" w:sz="18" w:space="0" w:color="FFFFFF"/>
              <w:bottom w:val="single" w:sz="18" w:space="0" w:color="FFFFFF"/>
            </w:tcBorders>
            <w:shd w:val="pct20" w:color="000000" w:fill="FFFFFF"/>
          </w:tcPr>
          <w:p w:rsidR="00C41867" w:rsidRPr="00440D78" w:rsidRDefault="00C41867" w:rsidP="00342CAE">
            <w:pPr>
              <w:autoSpaceDE w:val="0"/>
              <w:autoSpaceDN w:val="0"/>
              <w:adjustRightInd w:val="0"/>
              <w:rPr>
                <w:sz w:val="20"/>
                <w:szCs w:val="20"/>
              </w:rPr>
            </w:pPr>
            <w:r w:rsidRPr="00440D78">
              <w:rPr>
                <w:sz w:val="20"/>
                <w:szCs w:val="20"/>
              </w:rPr>
              <w:t>6/8/2012</w:t>
            </w: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p>
          <w:p w:rsidR="00C41867" w:rsidRPr="00440D78" w:rsidRDefault="00C41867" w:rsidP="00342CAE">
            <w:pPr>
              <w:autoSpaceDE w:val="0"/>
              <w:autoSpaceDN w:val="0"/>
              <w:adjustRightInd w:val="0"/>
              <w:rPr>
                <w:sz w:val="20"/>
                <w:szCs w:val="20"/>
              </w:rPr>
            </w:pPr>
            <w:r w:rsidRPr="00440D78">
              <w:rPr>
                <w:sz w:val="20"/>
                <w:szCs w:val="20"/>
              </w:rPr>
              <w:t>8/23/2012</w:t>
            </w:r>
          </w:p>
        </w:tc>
        <w:tc>
          <w:tcPr>
            <w:tcW w:w="1692" w:type="pct"/>
            <w:gridSpan w:val="2"/>
            <w:tcBorders>
              <w:top w:val="single" w:sz="18" w:space="0" w:color="FFFFFF"/>
              <w:bottom w:val="single" w:sz="18" w:space="0" w:color="FFFFFF"/>
            </w:tcBorders>
            <w:shd w:val="pct20" w:color="000000" w:fill="FFFFFF"/>
          </w:tcPr>
          <w:p w:rsidR="00C41867" w:rsidRPr="00440D78" w:rsidRDefault="00C41867" w:rsidP="00342CAE">
            <w:pPr>
              <w:rPr>
                <w:sz w:val="20"/>
                <w:szCs w:val="20"/>
              </w:rPr>
            </w:pPr>
            <w:r w:rsidRPr="00440D78">
              <w:rPr>
                <w:sz w:val="20"/>
                <w:szCs w:val="20"/>
              </w:rPr>
              <w:t xml:space="preserve">Updated NTG values to DEER 2012-2013. </w:t>
            </w:r>
          </w:p>
          <w:p w:rsidR="00C41867" w:rsidRPr="00440D78" w:rsidRDefault="00C41867" w:rsidP="00342CAE">
            <w:pPr>
              <w:rPr>
                <w:sz w:val="20"/>
                <w:szCs w:val="20"/>
              </w:rPr>
            </w:pPr>
            <w:r w:rsidRPr="00440D78">
              <w:rPr>
                <w:sz w:val="20"/>
                <w:szCs w:val="20"/>
              </w:rPr>
              <w:t xml:space="preserve">Updated base costs, measure costs and incremental costs.  </w:t>
            </w:r>
          </w:p>
          <w:p w:rsidR="00C41867" w:rsidRPr="00440D78" w:rsidRDefault="00C41867" w:rsidP="00342CAE">
            <w:pPr>
              <w:rPr>
                <w:sz w:val="20"/>
                <w:szCs w:val="20"/>
              </w:rPr>
            </w:pPr>
            <w:r w:rsidRPr="00440D78">
              <w:rPr>
                <w:sz w:val="20"/>
                <w:szCs w:val="20"/>
              </w:rPr>
              <w:t xml:space="preserve">Updated EUL and NTG language. </w:t>
            </w:r>
          </w:p>
          <w:p w:rsidR="00C41867" w:rsidRPr="00440D78" w:rsidRDefault="00C41867" w:rsidP="00342CAE">
            <w:pPr>
              <w:rPr>
                <w:sz w:val="20"/>
                <w:szCs w:val="20"/>
              </w:rPr>
            </w:pPr>
            <w:r w:rsidRPr="00440D78">
              <w:rPr>
                <w:sz w:val="20"/>
                <w:szCs w:val="20"/>
              </w:rPr>
              <w:t xml:space="preserve">Consolidated F111 (½ size cabinets) and F112 (¾ size cabinets) into a single measure. </w:t>
            </w:r>
          </w:p>
          <w:p w:rsidR="00C41867" w:rsidRPr="00440D78" w:rsidRDefault="00C41867" w:rsidP="00342CAE">
            <w:pPr>
              <w:rPr>
                <w:sz w:val="20"/>
                <w:szCs w:val="20"/>
              </w:rPr>
            </w:pPr>
            <w:r w:rsidRPr="00440D78">
              <w:rPr>
                <w:sz w:val="20"/>
                <w:szCs w:val="20"/>
              </w:rPr>
              <w:t xml:space="preserve">Updated descriptions for full-size and ½ size categories. </w:t>
            </w:r>
          </w:p>
          <w:p w:rsidR="00C41867" w:rsidRPr="00440D78" w:rsidRDefault="00C41867" w:rsidP="00342CAE">
            <w:pPr>
              <w:rPr>
                <w:sz w:val="20"/>
                <w:szCs w:val="20"/>
              </w:rPr>
            </w:pPr>
            <w:r w:rsidRPr="00440D78">
              <w:rPr>
                <w:sz w:val="20"/>
                <w:szCs w:val="20"/>
              </w:rPr>
              <w:t>Adjusted calculated energy savings based on actual averages of energy consumption data from CEE database/Energy Star/CAIOUS Rebate Qualified list.</w:t>
            </w:r>
          </w:p>
          <w:p w:rsidR="00C41867" w:rsidRPr="00440D78" w:rsidRDefault="00C41867" w:rsidP="00342CAE">
            <w:pPr>
              <w:rPr>
                <w:sz w:val="20"/>
                <w:szCs w:val="20"/>
              </w:rPr>
            </w:pPr>
            <w:r w:rsidRPr="00440D78">
              <w:rPr>
                <w:sz w:val="20"/>
                <w:szCs w:val="20"/>
              </w:rPr>
              <w:t>Updated BLD, CZ and VIN to ANY per READI requirements</w:t>
            </w:r>
          </w:p>
        </w:tc>
        <w:tc>
          <w:tcPr>
            <w:tcW w:w="1692" w:type="pct"/>
            <w:gridSpan w:val="2"/>
            <w:tcBorders>
              <w:top w:val="single" w:sz="18" w:space="0" w:color="FFFFFF"/>
              <w:bottom w:val="single" w:sz="18" w:space="0" w:color="FFFFFF"/>
            </w:tcBorders>
            <w:shd w:val="pct20" w:color="000000" w:fill="FFFFFF"/>
          </w:tcPr>
          <w:p w:rsidR="00C41867" w:rsidRPr="00440D78" w:rsidRDefault="00C41867" w:rsidP="00342CAE">
            <w:pPr>
              <w:rPr>
                <w:bCs/>
                <w:sz w:val="20"/>
                <w:szCs w:val="20"/>
              </w:rPr>
            </w:pPr>
            <w:r w:rsidRPr="00440D78">
              <w:rPr>
                <w:bCs/>
                <w:sz w:val="20"/>
                <w:szCs w:val="20"/>
              </w:rPr>
              <w:t xml:space="preserve">David </w:t>
            </w:r>
            <w:proofErr w:type="spellStart"/>
            <w:r w:rsidRPr="00440D78">
              <w:rPr>
                <w:bCs/>
                <w:sz w:val="20"/>
                <w:szCs w:val="20"/>
              </w:rPr>
              <w:t>Zabrowski</w:t>
            </w:r>
            <w:proofErr w:type="spellEnd"/>
            <w:r w:rsidRPr="00440D78">
              <w:rPr>
                <w:bCs/>
                <w:sz w:val="20"/>
                <w:szCs w:val="20"/>
              </w:rPr>
              <w:t xml:space="preserve">, Lauren Mills, Kong Sham (Fisher-Nickel, </w:t>
            </w:r>
            <w:r w:rsidR="00AD6E78" w:rsidRPr="00440D78">
              <w:rPr>
                <w:bCs/>
                <w:sz w:val="20"/>
                <w:szCs w:val="20"/>
              </w:rPr>
              <w:t>Inc.</w:t>
            </w:r>
            <w:r w:rsidRPr="00440D78">
              <w:rPr>
                <w:bCs/>
                <w:sz w:val="20"/>
                <w:szCs w:val="20"/>
              </w:rPr>
              <w:t>), Charlene Spoor, PG&amp;E</w:t>
            </w: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p>
          <w:p w:rsidR="00C41867" w:rsidRPr="00440D78" w:rsidRDefault="00C41867" w:rsidP="00342CAE">
            <w:pPr>
              <w:rPr>
                <w:bCs/>
                <w:sz w:val="20"/>
                <w:szCs w:val="20"/>
              </w:rPr>
            </w:pPr>
            <w:r w:rsidRPr="00440D78">
              <w:rPr>
                <w:bCs/>
                <w:sz w:val="20"/>
                <w:szCs w:val="20"/>
              </w:rPr>
              <w:t>Charlene Spoor (PG&amp;E)</w:t>
            </w:r>
          </w:p>
        </w:tc>
      </w:tr>
      <w:tr w:rsidR="00C41867" w:rsidTr="001F06AC">
        <w:trPr>
          <w:trHeight w:val="464"/>
        </w:trPr>
        <w:tc>
          <w:tcPr>
            <w:tcW w:w="858" w:type="pct"/>
            <w:tcBorders>
              <w:top w:val="single" w:sz="18" w:space="0" w:color="FFFFFF"/>
              <w:bottom w:val="single" w:sz="18" w:space="0" w:color="FFFFFF"/>
              <w:right w:val="single" w:sz="18" w:space="0" w:color="FFFFFF"/>
            </w:tcBorders>
            <w:shd w:val="clear" w:color="000000" w:fill="FFFFFF"/>
          </w:tcPr>
          <w:p w:rsidR="00C41867" w:rsidRPr="00440D78" w:rsidRDefault="00C41867" w:rsidP="00342CAE">
            <w:pPr>
              <w:rPr>
                <w:sz w:val="20"/>
                <w:szCs w:val="20"/>
              </w:rPr>
            </w:pPr>
            <w:r w:rsidRPr="00440D78">
              <w:rPr>
                <w:sz w:val="20"/>
                <w:szCs w:val="20"/>
              </w:rPr>
              <w:t>Revision 4</w:t>
            </w:r>
          </w:p>
        </w:tc>
        <w:tc>
          <w:tcPr>
            <w:tcW w:w="783" w:type="pct"/>
            <w:gridSpan w:val="3"/>
            <w:tcBorders>
              <w:top w:val="single" w:sz="18" w:space="0" w:color="FFFFFF"/>
              <w:left w:val="single" w:sz="18" w:space="0" w:color="FFFFFF"/>
              <w:bottom w:val="single" w:sz="18" w:space="0" w:color="FFFFFF"/>
              <w:right w:val="single" w:sz="18" w:space="0" w:color="FFFFFF"/>
            </w:tcBorders>
            <w:shd w:val="clear" w:color="000000" w:fill="FFFFFF"/>
          </w:tcPr>
          <w:p w:rsidR="00C41867" w:rsidRPr="00440D78" w:rsidRDefault="00C41867" w:rsidP="00342CAE">
            <w:pPr>
              <w:autoSpaceDE w:val="0"/>
              <w:autoSpaceDN w:val="0"/>
              <w:adjustRightInd w:val="0"/>
              <w:rPr>
                <w:sz w:val="20"/>
                <w:szCs w:val="20"/>
              </w:rPr>
            </w:pPr>
            <w:r w:rsidRPr="00440D78">
              <w:rPr>
                <w:sz w:val="20"/>
                <w:szCs w:val="20"/>
              </w:rPr>
              <w:t>5/1/2014</w:t>
            </w:r>
          </w:p>
        </w:tc>
        <w:tc>
          <w:tcPr>
            <w:tcW w:w="1680" w:type="pct"/>
            <w:gridSpan w:val="2"/>
            <w:tcBorders>
              <w:top w:val="single" w:sz="18" w:space="0" w:color="FFFFFF"/>
              <w:left w:val="single" w:sz="18" w:space="0" w:color="FFFFFF"/>
              <w:bottom w:val="single" w:sz="18" w:space="0" w:color="FFFFFF"/>
              <w:right w:val="single" w:sz="18" w:space="0" w:color="FFFFFF"/>
            </w:tcBorders>
            <w:shd w:val="clear" w:color="000000" w:fill="FFFFFF"/>
          </w:tcPr>
          <w:p w:rsidR="00C41867" w:rsidRPr="00440D78" w:rsidRDefault="00C41867" w:rsidP="00342CAE">
            <w:pPr>
              <w:rPr>
                <w:sz w:val="20"/>
                <w:szCs w:val="20"/>
              </w:rPr>
            </w:pPr>
            <w:r w:rsidRPr="00440D78">
              <w:rPr>
                <w:sz w:val="20"/>
                <w:szCs w:val="20"/>
              </w:rPr>
              <w:t>Updated for 7/1/14 filing, new template.</w:t>
            </w:r>
          </w:p>
        </w:tc>
        <w:tc>
          <w:tcPr>
            <w:tcW w:w="1679" w:type="pct"/>
            <w:tcBorders>
              <w:top w:val="single" w:sz="18" w:space="0" w:color="FFFFFF"/>
              <w:left w:val="single" w:sz="18" w:space="0" w:color="FFFFFF"/>
              <w:bottom w:val="single" w:sz="18" w:space="0" w:color="FFFFFF"/>
            </w:tcBorders>
            <w:shd w:val="clear" w:color="000000" w:fill="FFFFFF"/>
          </w:tcPr>
          <w:p w:rsidR="00C41867" w:rsidRPr="00440D78" w:rsidRDefault="00C41867" w:rsidP="00342CAE">
            <w:pPr>
              <w:rPr>
                <w:bCs/>
                <w:sz w:val="20"/>
                <w:szCs w:val="20"/>
              </w:rPr>
            </w:pPr>
            <w:r w:rsidRPr="00440D78">
              <w:rPr>
                <w:bCs/>
                <w:sz w:val="20"/>
                <w:szCs w:val="20"/>
              </w:rPr>
              <w:t>Charlene Spoor PG&amp;E (</w:t>
            </w:r>
            <w:proofErr w:type="spellStart"/>
            <w:r w:rsidRPr="00440D78">
              <w:rPr>
                <w:bCs/>
                <w:sz w:val="20"/>
                <w:szCs w:val="20"/>
              </w:rPr>
              <w:t>CLCi</w:t>
            </w:r>
            <w:proofErr w:type="spellEnd"/>
            <w:r w:rsidRPr="00440D78">
              <w:rPr>
                <w:bCs/>
                <w:sz w:val="20"/>
                <w:szCs w:val="20"/>
              </w:rPr>
              <w:t>)</w:t>
            </w:r>
          </w:p>
        </w:tc>
      </w:tr>
      <w:tr w:rsidR="002636FA" w:rsidRPr="00DE21B1" w:rsidTr="001F06AC">
        <w:trPr>
          <w:trHeight w:val="464"/>
        </w:trPr>
        <w:tc>
          <w:tcPr>
            <w:tcW w:w="858" w:type="pct"/>
            <w:tcBorders>
              <w:top w:val="single" w:sz="18" w:space="0" w:color="FFFFFF"/>
              <w:bottom w:val="single" w:sz="18" w:space="0" w:color="FFFFFF"/>
            </w:tcBorders>
            <w:shd w:val="pct20" w:color="000000" w:fill="FFFFFF"/>
          </w:tcPr>
          <w:p w:rsidR="002636FA" w:rsidRPr="00440D78" w:rsidRDefault="002636FA" w:rsidP="00ED2496">
            <w:pPr>
              <w:rPr>
                <w:sz w:val="20"/>
                <w:szCs w:val="20"/>
              </w:rPr>
            </w:pPr>
            <w:r w:rsidRPr="00440D78">
              <w:rPr>
                <w:sz w:val="20"/>
                <w:szCs w:val="20"/>
              </w:rPr>
              <w:t>Revision 5</w:t>
            </w:r>
          </w:p>
        </w:tc>
        <w:tc>
          <w:tcPr>
            <w:tcW w:w="783" w:type="pct"/>
            <w:gridSpan w:val="3"/>
            <w:tcBorders>
              <w:top w:val="single" w:sz="18" w:space="0" w:color="FFFFFF"/>
              <w:bottom w:val="single" w:sz="18" w:space="0" w:color="FFFFFF"/>
            </w:tcBorders>
            <w:shd w:val="pct20" w:color="000000" w:fill="FFFFFF"/>
          </w:tcPr>
          <w:p w:rsidR="002636FA" w:rsidRPr="00440D78" w:rsidRDefault="008B1A63" w:rsidP="008B1A63">
            <w:pPr>
              <w:autoSpaceDE w:val="0"/>
              <w:autoSpaceDN w:val="0"/>
              <w:adjustRightInd w:val="0"/>
              <w:rPr>
                <w:sz w:val="20"/>
                <w:szCs w:val="20"/>
                <w:highlight w:val="yellow"/>
              </w:rPr>
            </w:pPr>
            <w:r w:rsidRPr="00440D78">
              <w:rPr>
                <w:sz w:val="20"/>
                <w:szCs w:val="20"/>
              </w:rPr>
              <w:t>3</w:t>
            </w:r>
            <w:r w:rsidR="00C41867" w:rsidRPr="00440D78">
              <w:rPr>
                <w:sz w:val="20"/>
                <w:szCs w:val="20"/>
              </w:rPr>
              <w:t>/</w:t>
            </w:r>
            <w:r w:rsidRPr="00440D78">
              <w:rPr>
                <w:sz w:val="20"/>
                <w:szCs w:val="20"/>
              </w:rPr>
              <w:t>30</w:t>
            </w:r>
            <w:r w:rsidR="00C41867" w:rsidRPr="00440D78">
              <w:rPr>
                <w:sz w:val="20"/>
                <w:szCs w:val="20"/>
              </w:rPr>
              <w:t>/2016</w:t>
            </w:r>
          </w:p>
        </w:tc>
        <w:tc>
          <w:tcPr>
            <w:tcW w:w="1680" w:type="pct"/>
            <w:gridSpan w:val="2"/>
            <w:tcBorders>
              <w:top w:val="single" w:sz="18" w:space="0" w:color="FFFFFF"/>
              <w:bottom w:val="single" w:sz="18" w:space="0" w:color="FFFFFF"/>
            </w:tcBorders>
            <w:shd w:val="pct20" w:color="000000" w:fill="FFFFFF"/>
          </w:tcPr>
          <w:p w:rsidR="002636FA" w:rsidRPr="00440D78" w:rsidRDefault="00C41867" w:rsidP="002636FA">
            <w:pPr>
              <w:rPr>
                <w:sz w:val="20"/>
                <w:szCs w:val="20"/>
              </w:rPr>
            </w:pPr>
            <w:r w:rsidRPr="00440D78">
              <w:rPr>
                <w:sz w:val="20"/>
                <w:szCs w:val="20"/>
              </w:rPr>
              <w:t>Updated new format</w:t>
            </w:r>
          </w:p>
        </w:tc>
        <w:tc>
          <w:tcPr>
            <w:tcW w:w="1679" w:type="pct"/>
            <w:tcBorders>
              <w:top w:val="single" w:sz="18" w:space="0" w:color="FFFFFF"/>
              <w:bottom w:val="single" w:sz="18" w:space="0" w:color="FFFFFF"/>
            </w:tcBorders>
            <w:shd w:val="pct20" w:color="000000" w:fill="FFFFFF"/>
          </w:tcPr>
          <w:p w:rsidR="002636FA" w:rsidRPr="00440D78" w:rsidRDefault="00C41867" w:rsidP="002636FA">
            <w:pPr>
              <w:rPr>
                <w:bCs/>
                <w:sz w:val="20"/>
                <w:szCs w:val="20"/>
              </w:rPr>
            </w:pPr>
            <w:r w:rsidRPr="00440D78">
              <w:rPr>
                <w:bCs/>
                <w:sz w:val="20"/>
                <w:szCs w:val="20"/>
              </w:rPr>
              <w:t xml:space="preserve">Denis </w:t>
            </w:r>
            <w:proofErr w:type="spellStart"/>
            <w:r w:rsidRPr="00440D78">
              <w:rPr>
                <w:bCs/>
                <w:sz w:val="20"/>
                <w:szCs w:val="20"/>
              </w:rPr>
              <w:t>Livchak</w:t>
            </w:r>
            <w:proofErr w:type="spellEnd"/>
            <w:r w:rsidRPr="00440D78">
              <w:rPr>
                <w:bCs/>
                <w:sz w:val="20"/>
                <w:szCs w:val="20"/>
              </w:rPr>
              <w:t xml:space="preserve"> </w:t>
            </w:r>
            <w:r w:rsidRPr="00440D78">
              <w:rPr>
                <w:sz w:val="20"/>
                <w:szCs w:val="20"/>
              </w:rPr>
              <w:t xml:space="preserve">(Fisher-Nickel, </w:t>
            </w:r>
            <w:r w:rsidR="00DB6D63" w:rsidRPr="00440D78">
              <w:rPr>
                <w:sz w:val="20"/>
                <w:szCs w:val="20"/>
              </w:rPr>
              <w:t>Inc.</w:t>
            </w:r>
            <w:r w:rsidRPr="00440D78">
              <w:rPr>
                <w:sz w:val="20"/>
                <w:szCs w:val="20"/>
              </w:rPr>
              <w:t>)</w:t>
            </w:r>
          </w:p>
        </w:tc>
      </w:tr>
      <w:tr w:rsidR="006B3AC9" w:rsidRPr="00DE21B1" w:rsidTr="001F06AC">
        <w:trPr>
          <w:trHeight w:val="464"/>
        </w:trPr>
        <w:tc>
          <w:tcPr>
            <w:tcW w:w="858" w:type="pct"/>
            <w:tcBorders>
              <w:top w:val="single" w:sz="18" w:space="0" w:color="FFFFFF"/>
              <w:bottom w:val="single" w:sz="18" w:space="0" w:color="FFFFFF"/>
            </w:tcBorders>
            <w:shd w:val="pct20" w:color="000000" w:fill="FFFFFF"/>
          </w:tcPr>
          <w:p w:rsidR="006B3AC9" w:rsidRPr="00440D78" w:rsidRDefault="006B3AC9" w:rsidP="00050D9E">
            <w:pPr>
              <w:rPr>
                <w:sz w:val="20"/>
                <w:szCs w:val="20"/>
              </w:rPr>
            </w:pPr>
            <w:r w:rsidRPr="00440D78">
              <w:rPr>
                <w:sz w:val="20"/>
                <w:szCs w:val="20"/>
              </w:rPr>
              <w:t>Revision 5</w:t>
            </w:r>
          </w:p>
        </w:tc>
        <w:tc>
          <w:tcPr>
            <w:tcW w:w="783" w:type="pct"/>
            <w:gridSpan w:val="3"/>
            <w:tcBorders>
              <w:top w:val="single" w:sz="18" w:space="0" w:color="FFFFFF"/>
              <w:bottom w:val="single" w:sz="18" w:space="0" w:color="FFFFFF"/>
            </w:tcBorders>
            <w:shd w:val="pct20" w:color="000000" w:fill="FFFFFF"/>
          </w:tcPr>
          <w:p w:rsidR="006B3AC9" w:rsidRPr="00440D78" w:rsidRDefault="006B3AC9" w:rsidP="00050D9E">
            <w:pPr>
              <w:rPr>
                <w:sz w:val="20"/>
                <w:szCs w:val="20"/>
              </w:rPr>
            </w:pPr>
            <w:r w:rsidRPr="00440D78">
              <w:rPr>
                <w:sz w:val="20"/>
                <w:szCs w:val="20"/>
              </w:rPr>
              <w:t>8/5/2016</w:t>
            </w:r>
          </w:p>
        </w:tc>
        <w:tc>
          <w:tcPr>
            <w:tcW w:w="1680" w:type="pct"/>
            <w:gridSpan w:val="2"/>
            <w:tcBorders>
              <w:top w:val="single" w:sz="18" w:space="0" w:color="FFFFFF"/>
              <w:bottom w:val="single" w:sz="18" w:space="0" w:color="FFFFFF"/>
            </w:tcBorders>
            <w:shd w:val="pct20" w:color="000000" w:fill="FFFFFF"/>
          </w:tcPr>
          <w:p w:rsidR="006B3AC9" w:rsidRPr="00440D78" w:rsidRDefault="006B3AC9" w:rsidP="00050D9E">
            <w:pPr>
              <w:rPr>
                <w:sz w:val="20"/>
                <w:szCs w:val="20"/>
              </w:rPr>
            </w:pPr>
            <w:r w:rsidRPr="00440D78">
              <w:rPr>
                <w:sz w:val="20"/>
                <w:szCs w:val="20"/>
              </w:rPr>
              <w:t xml:space="preserve">Updated </w:t>
            </w:r>
            <w:proofErr w:type="spellStart"/>
            <w:r w:rsidRPr="00440D78">
              <w:rPr>
                <w:sz w:val="20"/>
                <w:szCs w:val="20"/>
              </w:rPr>
              <w:t>calc</w:t>
            </w:r>
            <w:proofErr w:type="spellEnd"/>
            <w:r w:rsidRPr="00440D78">
              <w:rPr>
                <w:sz w:val="20"/>
                <w:szCs w:val="20"/>
              </w:rPr>
              <w:t xml:space="preserve"> tables to match online calculator ; updated formulas and incorporated  examples</w:t>
            </w:r>
          </w:p>
        </w:tc>
        <w:tc>
          <w:tcPr>
            <w:tcW w:w="1679" w:type="pct"/>
            <w:tcBorders>
              <w:top w:val="single" w:sz="18" w:space="0" w:color="FFFFFF"/>
              <w:bottom w:val="single" w:sz="18" w:space="0" w:color="FFFFFF"/>
            </w:tcBorders>
            <w:shd w:val="pct20" w:color="000000" w:fill="FFFFFF"/>
          </w:tcPr>
          <w:p w:rsidR="006B3AC9" w:rsidRPr="00440D78" w:rsidRDefault="006B3AC9" w:rsidP="00050D9E">
            <w:pPr>
              <w:rPr>
                <w:sz w:val="20"/>
                <w:szCs w:val="20"/>
              </w:rPr>
            </w:pPr>
            <w:r w:rsidRPr="00440D78">
              <w:rPr>
                <w:sz w:val="20"/>
                <w:szCs w:val="20"/>
              </w:rPr>
              <w:t>Alina Zohrabian (PG&amp;E)</w:t>
            </w:r>
          </w:p>
          <w:p w:rsidR="006B3AC9" w:rsidRPr="00440D78" w:rsidRDefault="006B3AC9" w:rsidP="00050D9E">
            <w:pPr>
              <w:rPr>
                <w:sz w:val="20"/>
                <w:szCs w:val="20"/>
              </w:rPr>
            </w:pPr>
            <w:r w:rsidRPr="00440D78">
              <w:rPr>
                <w:sz w:val="20"/>
                <w:szCs w:val="20"/>
              </w:rPr>
              <w:t>Mini Damodaran (PG&amp;E)</w:t>
            </w:r>
          </w:p>
        </w:tc>
      </w:tr>
    </w:tbl>
    <w:p w:rsidR="00F578B9" w:rsidRDefault="00F578B9" w:rsidP="00F578B9">
      <w:pPr>
        <w:pStyle w:val="Heading1"/>
        <w:rPr>
          <w:lang w:val="en-US"/>
        </w:rPr>
      </w:pPr>
      <w:r w:rsidRPr="00810EC1">
        <w:rPr>
          <w:rFonts w:ascii="Times New Roman" w:hAnsi="Times New Roman"/>
          <w:b w:val="0"/>
          <w:bCs w:val="0"/>
          <w:kern w:val="0"/>
          <w:sz w:val="24"/>
          <w:szCs w:val="24"/>
          <w:lang w:val="de-DE"/>
        </w:rPr>
        <w:br w:type="page"/>
      </w:r>
      <w:bookmarkStart w:id="6" w:name="_Toc458778098"/>
      <w:r>
        <w:lastRenderedPageBreak/>
        <w:t>Table of Contents</w:t>
      </w:r>
      <w:bookmarkEnd w:id="6"/>
    </w:p>
    <w:p w:rsidR="00A42FA7" w:rsidRPr="00A42FA7" w:rsidRDefault="00A42FA7" w:rsidP="00A42FA7">
      <w:pPr>
        <w:rPr>
          <w:lang w:eastAsia="x-none"/>
        </w:rPr>
      </w:pPr>
    </w:p>
    <w:p w:rsidR="00B60D5B" w:rsidRDefault="00F578B9">
      <w:pPr>
        <w:pStyle w:val="TOC1"/>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458778096" w:history="1">
        <w:r w:rsidR="00B60D5B" w:rsidRPr="005D0CC5">
          <w:rPr>
            <w:rStyle w:val="Hyperlink"/>
          </w:rPr>
          <w:t>At-A-Glance Summary — Insulated Holding Cabinets</w:t>
        </w:r>
        <w:r w:rsidR="00B60D5B">
          <w:rPr>
            <w:webHidden/>
          </w:rPr>
          <w:tab/>
        </w:r>
        <w:r w:rsidR="00B60D5B">
          <w:rPr>
            <w:webHidden/>
          </w:rPr>
          <w:fldChar w:fldCharType="begin"/>
        </w:r>
        <w:r w:rsidR="00B60D5B">
          <w:rPr>
            <w:webHidden/>
          </w:rPr>
          <w:instrText xml:space="preserve"> PAGEREF _Toc458778096 \h </w:instrText>
        </w:r>
        <w:r w:rsidR="00B60D5B">
          <w:rPr>
            <w:webHidden/>
          </w:rPr>
        </w:r>
        <w:r w:rsidR="00B60D5B">
          <w:rPr>
            <w:webHidden/>
          </w:rPr>
          <w:fldChar w:fldCharType="separate"/>
        </w:r>
        <w:r w:rsidR="00B60D5B">
          <w:rPr>
            <w:webHidden/>
          </w:rPr>
          <w:t>ii</w:t>
        </w:r>
        <w:r w:rsidR="00B60D5B">
          <w:rPr>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097" w:history="1">
        <w:r w:rsidRPr="005D0CC5">
          <w:rPr>
            <w:rStyle w:val="Hyperlink"/>
          </w:rPr>
          <w:t>Document Revision History</w:t>
        </w:r>
        <w:r>
          <w:rPr>
            <w:webHidden/>
          </w:rPr>
          <w:tab/>
        </w:r>
        <w:r>
          <w:rPr>
            <w:webHidden/>
          </w:rPr>
          <w:fldChar w:fldCharType="begin"/>
        </w:r>
        <w:r>
          <w:rPr>
            <w:webHidden/>
          </w:rPr>
          <w:instrText xml:space="preserve"> PAGEREF _Toc458778097 \h </w:instrText>
        </w:r>
        <w:r>
          <w:rPr>
            <w:webHidden/>
          </w:rPr>
        </w:r>
        <w:r>
          <w:rPr>
            <w:webHidden/>
          </w:rPr>
          <w:fldChar w:fldCharType="separate"/>
        </w:r>
        <w:r>
          <w:rPr>
            <w:webHidden/>
          </w:rPr>
          <w:t>iii</w:t>
        </w:r>
        <w:r>
          <w:rPr>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098" w:history="1">
        <w:r w:rsidRPr="005D0CC5">
          <w:rPr>
            <w:rStyle w:val="Hyperlink"/>
          </w:rPr>
          <w:t>Table of Contents</w:t>
        </w:r>
        <w:r>
          <w:rPr>
            <w:webHidden/>
          </w:rPr>
          <w:tab/>
        </w:r>
        <w:r>
          <w:rPr>
            <w:webHidden/>
          </w:rPr>
          <w:fldChar w:fldCharType="begin"/>
        </w:r>
        <w:r>
          <w:rPr>
            <w:webHidden/>
          </w:rPr>
          <w:instrText xml:space="preserve"> PAGEREF _Toc458778098 \h </w:instrText>
        </w:r>
        <w:r>
          <w:rPr>
            <w:webHidden/>
          </w:rPr>
        </w:r>
        <w:r>
          <w:rPr>
            <w:webHidden/>
          </w:rPr>
          <w:fldChar w:fldCharType="separate"/>
        </w:r>
        <w:r>
          <w:rPr>
            <w:webHidden/>
          </w:rPr>
          <w:t>iv</w:t>
        </w:r>
        <w:r>
          <w:rPr>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099" w:history="1">
        <w:r w:rsidRPr="005D0CC5">
          <w:rPr>
            <w:rStyle w:val="Hyperlink"/>
          </w:rPr>
          <w:t>List of Tables</w:t>
        </w:r>
        <w:r>
          <w:rPr>
            <w:webHidden/>
          </w:rPr>
          <w:tab/>
        </w:r>
        <w:r>
          <w:rPr>
            <w:webHidden/>
          </w:rPr>
          <w:fldChar w:fldCharType="begin"/>
        </w:r>
        <w:r>
          <w:rPr>
            <w:webHidden/>
          </w:rPr>
          <w:instrText xml:space="preserve"> PAGEREF _Toc458778099 \h </w:instrText>
        </w:r>
        <w:r>
          <w:rPr>
            <w:webHidden/>
          </w:rPr>
        </w:r>
        <w:r>
          <w:rPr>
            <w:webHidden/>
          </w:rPr>
          <w:fldChar w:fldCharType="separate"/>
        </w:r>
        <w:r>
          <w:rPr>
            <w:webHidden/>
          </w:rPr>
          <w:t>v</w:t>
        </w:r>
        <w:r>
          <w:rPr>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00" w:history="1">
        <w:r w:rsidRPr="005D0CC5">
          <w:rPr>
            <w:rStyle w:val="Hyperlink"/>
          </w:rPr>
          <w:t>Section 1. General Measure &amp; Baseline Data</w:t>
        </w:r>
        <w:r>
          <w:rPr>
            <w:webHidden/>
          </w:rPr>
          <w:tab/>
        </w:r>
        <w:r>
          <w:rPr>
            <w:webHidden/>
          </w:rPr>
          <w:fldChar w:fldCharType="begin"/>
        </w:r>
        <w:r>
          <w:rPr>
            <w:webHidden/>
          </w:rPr>
          <w:instrText xml:space="preserve"> PAGEREF _Toc458778100 \h </w:instrText>
        </w:r>
        <w:r>
          <w:rPr>
            <w:webHidden/>
          </w:rPr>
        </w:r>
        <w:r>
          <w:rPr>
            <w:webHidden/>
          </w:rPr>
          <w:fldChar w:fldCharType="separate"/>
        </w:r>
        <w:r>
          <w:rPr>
            <w:webHidden/>
          </w:rPr>
          <w:t>1</w:t>
        </w:r>
        <w:r>
          <w:rPr>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01" w:history="1">
        <w:r w:rsidRPr="005D0CC5">
          <w:rPr>
            <w:rStyle w:val="Hyperlink"/>
            <w:noProof/>
          </w:rPr>
          <w:t>1.1 Product Measure Description &amp; Background</w:t>
        </w:r>
        <w:r>
          <w:rPr>
            <w:noProof/>
            <w:webHidden/>
          </w:rPr>
          <w:tab/>
        </w:r>
        <w:r>
          <w:rPr>
            <w:noProof/>
            <w:webHidden/>
          </w:rPr>
          <w:fldChar w:fldCharType="begin"/>
        </w:r>
        <w:r>
          <w:rPr>
            <w:noProof/>
            <w:webHidden/>
          </w:rPr>
          <w:instrText xml:space="preserve"> PAGEREF _Toc458778101 \h </w:instrText>
        </w:r>
        <w:r>
          <w:rPr>
            <w:noProof/>
            <w:webHidden/>
          </w:rPr>
        </w:r>
        <w:r>
          <w:rPr>
            <w:noProof/>
            <w:webHidden/>
          </w:rPr>
          <w:fldChar w:fldCharType="separate"/>
        </w:r>
        <w:r>
          <w:rPr>
            <w:noProof/>
            <w:webHidden/>
          </w:rPr>
          <w:t>1</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02" w:history="1">
        <w:r w:rsidRPr="005D0CC5">
          <w:rPr>
            <w:rStyle w:val="Hyperlink"/>
            <w:noProof/>
          </w:rPr>
          <w:t>1.2 Product Technical Description</w:t>
        </w:r>
        <w:r>
          <w:rPr>
            <w:noProof/>
            <w:webHidden/>
          </w:rPr>
          <w:tab/>
        </w:r>
        <w:r>
          <w:rPr>
            <w:noProof/>
            <w:webHidden/>
          </w:rPr>
          <w:fldChar w:fldCharType="begin"/>
        </w:r>
        <w:r>
          <w:rPr>
            <w:noProof/>
            <w:webHidden/>
          </w:rPr>
          <w:instrText xml:space="preserve"> PAGEREF _Toc458778102 \h </w:instrText>
        </w:r>
        <w:r>
          <w:rPr>
            <w:noProof/>
            <w:webHidden/>
          </w:rPr>
        </w:r>
        <w:r>
          <w:rPr>
            <w:noProof/>
            <w:webHidden/>
          </w:rPr>
          <w:fldChar w:fldCharType="separate"/>
        </w:r>
        <w:r>
          <w:rPr>
            <w:noProof/>
            <w:webHidden/>
          </w:rPr>
          <w:t>2</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03" w:history="1">
        <w:r w:rsidRPr="005D0CC5">
          <w:rPr>
            <w:rStyle w:val="Hyperlink"/>
            <w:noProof/>
          </w:rPr>
          <w:t>1.3 Measure Application Types</w:t>
        </w:r>
        <w:r>
          <w:rPr>
            <w:noProof/>
            <w:webHidden/>
          </w:rPr>
          <w:tab/>
        </w:r>
        <w:r>
          <w:rPr>
            <w:noProof/>
            <w:webHidden/>
          </w:rPr>
          <w:fldChar w:fldCharType="begin"/>
        </w:r>
        <w:r>
          <w:rPr>
            <w:noProof/>
            <w:webHidden/>
          </w:rPr>
          <w:instrText xml:space="preserve"> PAGEREF _Toc458778103 \h </w:instrText>
        </w:r>
        <w:r>
          <w:rPr>
            <w:noProof/>
            <w:webHidden/>
          </w:rPr>
        </w:r>
        <w:r>
          <w:rPr>
            <w:noProof/>
            <w:webHidden/>
          </w:rPr>
          <w:fldChar w:fldCharType="separate"/>
        </w:r>
        <w:r>
          <w:rPr>
            <w:noProof/>
            <w:webHidden/>
          </w:rPr>
          <w:t>2</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04" w:history="1">
        <w:r w:rsidRPr="005D0CC5">
          <w:rPr>
            <w:rStyle w:val="Hyperlink"/>
            <w:noProof/>
          </w:rPr>
          <w:t>1.4 Product Base Case and Measure Case Data</w:t>
        </w:r>
        <w:r>
          <w:rPr>
            <w:noProof/>
            <w:webHidden/>
          </w:rPr>
          <w:tab/>
        </w:r>
        <w:r>
          <w:rPr>
            <w:noProof/>
            <w:webHidden/>
          </w:rPr>
          <w:fldChar w:fldCharType="begin"/>
        </w:r>
        <w:r>
          <w:rPr>
            <w:noProof/>
            <w:webHidden/>
          </w:rPr>
          <w:instrText xml:space="preserve"> PAGEREF _Toc458778104 \h </w:instrText>
        </w:r>
        <w:r>
          <w:rPr>
            <w:noProof/>
            <w:webHidden/>
          </w:rPr>
        </w:r>
        <w:r>
          <w:rPr>
            <w:noProof/>
            <w:webHidden/>
          </w:rPr>
          <w:fldChar w:fldCharType="separate"/>
        </w:r>
        <w:r>
          <w:rPr>
            <w:noProof/>
            <w:webHidden/>
          </w:rPr>
          <w:t>2</w:t>
        </w:r>
        <w:r>
          <w:rPr>
            <w:noProof/>
            <w:webHidden/>
          </w:rPr>
          <w:fldChar w:fldCharType="end"/>
        </w:r>
      </w:hyperlink>
    </w:p>
    <w:p w:rsidR="00B60D5B" w:rsidRDefault="00B60D5B">
      <w:pPr>
        <w:pStyle w:val="TOC3"/>
        <w:tabs>
          <w:tab w:val="right" w:leader="dot" w:pos="9350"/>
        </w:tabs>
        <w:rPr>
          <w:rFonts w:asciiTheme="minorHAnsi" w:eastAsiaTheme="minorEastAsia" w:hAnsiTheme="minorHAnsi" w:cstheme="minorBidi"/>
          <w:noProof/>
          <w:sz w:val="22"/>
          <w:szCs w:val="22"/>
        </w:rPr>
      </w:pPr>
      <w:hyperlink w:anchor="_Toc458778105" w:history="1">
        <w:r w:rsidRPr="005D0CC5">
          <w:rPr>
            <w:rStyle w:val="Hyperlink"/>
            <w:noProof/>
          </w:rPr>
          <w:t>1.4.1 DEER Base Case and Measure Case Information</w:t>
        </w:r>
        <w:r>
          <w:rPr>
            <w:noProof/>
            <w:webHidden/>
          </w:rPr>
          <w:tab/>
        </w:r>
        <w:r>
          <w:rPr>
            <w:noProof/>
            <w:webHidden/>
          </w:rPr>
          <w:fldChar w:fldCharType="begin"/>
        </w:r>
        <w:r>
          <w:rPr>
            <w:noProof/>
            <w:webHidden/>
          </w:rPr>
          <w:instrText xml:space="preserve"> PAGEREF _Toc458778105 \h </w:instrText>
        </w:r>
        <w:r>
          <w:rPr>
            <w:noProof/>
            <w:webHidden/>
          </w:rPr>
        </w:r>
        <w:r>
          <w:rPr>
            <w:noProof/>
            <w:webHidden/>
          </w:rPr>
          <w:fldChar w:fldCharType="separate"/>
        </w:r>
        <w:r>
          <w:rPr>
            <w:noProof/>
            <w:webHidden/>
          </w:rPr>
          <w:t>2</w:t>
        </w:r>
        <w:r>
          <w:rPr>
            <w:noProof/>
            <w:webHidden/>
          </w:rPr>
          <w:fldChar w:fldCharType="end"/>
        </w:r>
      </w:hyperlink>
    </w:p>
    <w:p w:rsidR="00B60D5B" w:rsidRDefault="00B60D5B">
      <w:pPr>
        <w:pStyle w:val="TOC3"/>
        <w:tabs>
          <w:tab w:val="right" w:leader="dot" w:pos="9350"/>
        </w:tabs>
        <w:rPr>
          <w:rFonts w:asciiTheme="minorHAnsi" w:eastAsiaTheme="minorEastAsia" w:hAnsiTheme="minorHAnsi" w:cstheme="minorBidi"/>
          <w:noProof/>
          <w:sz w:val="22"/>
          <w:szCs w:val="22"/>
        </w:rPr>
      </w:pPr>
      <w:hyperlink w:anchor="_Toc458778106" w:history="1">
        <w:r w:rsidRPr="005D0CC5">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_Toc458778106 \h </w:instrText>
        </w:r>
        <w:r>
          <w:rPr>
            <w:noProof/>
            <w:webHidden/>
          </w:rPr>
        </w:r>
        <w:r>
          <w:rPr>
            <w:noProof/>
            <w:webHidden/>
          </w:rPr>
          <w:fldChar w:fldCharType="separate"/>
        </w:r>
        <w:r>
          <w:rPr>
            <w:noProof/>
            <w:webHidden/>
          </w:rPr>
          <w:t>4</w:t>
        </w:r>
        <w:r>
          <w:rPr>
            <w:noProof/>
            <w:webHidden/>
          </w:rPr>
          <w:fldChar w:fldCharType="end"/>
        </w:r>
      </w:hyperlink>
    </w:p>
    <w:p w:rsidR="00B60D5B" w:rsidRDefault="00B60D5B">
      <w:pPr>
        <w:pStyle w:val="TOC3"/>
        <w:tabs>
          <w:tab w:val="right" w:leader="dot" w:pos="9350"/>
        </w:tabs>
        <w:rPr>
          <w:rFonts w:asciiTheme="minorHAnsi" w:eastAsiaTheme="minorEastAsia" w:hAnsiTheme="minorHAnsi" w:cstheme="minorBidi"/>
          <w:noProof/>
          <w:sz w:val="22"/>
          <w:szCs w:val="22"/>
        </w:rPr>
      </w:pPr>
      <w:hyperlink w:anchor="_Toc458778107" w:history="1">
        <w:r w:rsidRPr="005D0CC5">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_Toc458778107 \h </w:instrText>
        </w:r>
        <w:r>
          <w:rPr>
            <w:noProof/>
            <w:webHidden/>
          </w:rPr>
        </w:r>
        <w:r>
          <w:rPr>
            <w:noProof/>
            <w:webHidden/>
          </w:rPr>
          <w:fldChar w:fldCharType="separate"/>
        </w:r>
        <w:r>
          <w:rPr>
            <w:noProof/>
            <w:webHidden/>
          </w:rPr>
          <w:t>4</w:t>
        </w:r>
        <w:r>
          <w:rPr>
            <w:noProof/>
            <w:webHidden/>
          </w:rPr>
          <w:fldChar w:fldCharType="end"/>
        </w:r>
      </w:hyperlink>
    </w:p>
    <w:p w:rsidR="00B60D5B" w:rsidRDefault="00B60D5B">
      <w:pPr>
        <w:pStyle w:val="TOC3"/>
        <w:tabs>
          <w:tab w:val="right" w:leader="dot" w:pos="9350"/>
        </w:tabs>
        <w:rPr>
          <w:rFonts w:asciiTheme="minorHAnsi" w:eastAsiaTheme="minorEastAsia" w:hAnsiTheme="minorHAnsi" w:cstheme="minorBidi"/>
          <w:noProof/>
          <w:sz w:val="22"/>
          <w:szCs w:val="22"/>
        </w:rPr>
      </w:pPr>
      <w:hyperlink w:anchor="_Toc458778108" w:history="1">
        <w:r w:rsidRPr="005D0CC5">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_Toc458778108 \h </w:instrText>
        </w:r>
        <w:r>
          <w:rPr>
            <w:noProof/>
            <w:webHidden/>
          </w:rPr>
        </w:r>
        <w:r>
          <w:rPr>
            <w:noProof/>
            <w:webHidden/>
          </w:rPr>
          <w:fldChar w:fldCharType="separate"/>
        </w:r>
        <w:r>
          <w:rPr>
            <w:noProof/>
            <w:webHidden/>
          </w:rPr>
          <w:t>4</w:t>
        </w:r>
        <w:r>
          <w:rPr>
            <w:noProof/>
            <w:webHidden/>
          </w:rPr>
          <w:fldChar w:fldCharType="end"/>
        </w:r>
      </w:hyperlink>
    </w:p>
    <w:p w:rsidR="00B60D5B" w:rsidRDefault="00B60D5B">
      <w:pPr>
        <w:pStyle w:val="TOC3"/>
        <w:tabs>
          <w:tab w:val="right" w:leader="dot" w:pos="9350"/>
        </w:tabs>
        <w:rPr>
          <w:rFonts w:asciiTheme="minorHAnsi" w:eastAsiaTheme="minorEastAsia" w:hAnsiTheme="minorHAnsi" w:cstheme="minorBidi"/>
          <w:noProof/>
          <w:sz w:val="22"/>
          <w:szCs w:val="22"/>
        </w:rPr>
      </w:pPr>
      <w:hyperlink w:anchor="_Toc458778109" w:history="1">
        <w:r w:rsidRPr="005D0CC5">
          <w:rPr>
            <w:rStyle w:val="Hyperlink"/>
            <w:noProof/>
          </w:rPr>
          <w:t>1.4.5 Time of use Adjustment Factor</w:t>
        </w:r>
        <w:r>
          <w:rPr>
            <w:noProof/>
            <w:webHidden/>
          </w:rPr>
          <w:tab/>
        </w:r>
        <w:r>
          <w:rPr>
            <w:noProof/>
            <w:webHidden/>
          </w:rPr>
          <w:fldChar w:fldCharType="begin"/>
        </w:r>
        <w:r>
          <w:rPr>
            <w:noProof/>
            <w:webHidden/>
          </w:rPr>
          <w:instrText xml:space="preserve"> PAGEREF _Toc458778109 \h </w:instrText>
        </w:r>
        <w:r>
          <w:rPr>
            <w:noProof/>
            <w:webHidden/>
          </w:rPr>
        </w:r>
        <w:r>
          <w:rPr>
            <w:noProof/>
            <w:webHidden/>
          </w:rPr>
          <w:fldChar w:fldCharType="separate"/>
        </w:r>
        <w:r>
          <w:rPr>
            <w:noProof/>
            <w:webHidden/>
          </w:rPr>
          <w:t>5</w:t>
        </w:r>
        <w:r>
          <w:rPr>
            <w:noProof/>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10" w:history="1">
        <w:r w:rsidRPr="005D0CC5">
          <w:rPr>
            <w:rStyle w:val="Hyperlink"/>
          </w:rPr>
          <w:t>Section 2. Calculation Methods</w:t>
        </w:r>
        <w:r>
          <w:rPr>
            <w:webHidden/>
          </w:rPr>
          <w:tab/>
        </w:r>
        <w:r>
          <w:rPr>
            <w:webHidden/>
          </w:rPr>
          <w:fldChar w:fldCharType="begin"/>
        </w:r>
        <w:r>
          <w:rPr>
            <w:webHidden/>
          </w:rPr>
          <w:instrText xml:space="preserve"> PAGEREF _Toc458778110 \h </w:instrText>
        </w:r>
        <w:r>
          <w:rPr>
            <w:webHidden/>
          </w:rPr>
        </w:r>
        <w:r>
          <w:rPr>
            <w:webHidden/>
          </w:rPr>
          <w:fldChar w:fldCharType="separate"/>
        </w:r>
        <w:r>
          <w:rPr>
            <w:webHidden/>
          </w:rPr>
          <w:t>6</w:t>
        </w:r>
        <w:r>
          <w:rPr>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1" w:history="1">
        <w:r w:rsidRPr="005D0CC5">
          <w:rPr>
            <w:rStyle w:val="Hyperlink"/>
            <w:noProof/>
          </w:rPr>
          <w:t>2.1. Electric Savings Estimation Methodologies</w:t>
        </w:r>
        <w:r>
          <w:rPr>
            <w:noProof/>
            <w:webHidden/>
          </w:rPr>
          <w:tab/>
        </w:r>
        <w:r>
          <w:rPr>
            <w:noProof/>
            <w:webHidden/>
          </w:rPr>
          <w:fldChar w:fldCharType="begin"/>
        </w:r>
        <w:r>
          <w:rPr>
            <w:noProof/>
            <w:webHidden/>
          </w:rPr>
          <w:instrText xml:space="preserve"> PAGEREF _Toc458778111 \h </w:instrText>
        </w:r>
        <w:r>
          <w:rPr>
            <w:noProof/>
            <w:webHidden/>
          </w:rPr>
        </w:r>
        <w:r>
          <w:rPr>
            <w:noProof/>
            <w:webHidden/>
          </w:rPr>
          <w:fldChar w:fldCharType="separate"/>
        </w:r>
        <w:r>
          <w:rPr>
            <w:noProof/>
            <w:webHidden/>
          </w:rPr>
          <w:t>6</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2" w:history="1">
        <w:r w:rsidRPr="005D0CC5">
          <w:rPr>
            <w:rStyle w:val="Hyperlink"/>
            <w:noProof/>
          </w:rPr>
          <w:t>2.2. Demand Reduction Estimation Methodologies</w:t>
        </w:r>
        <w:r>
          <w:rPr>
            <w:noProof/>
            <w:webHidden/>
          </w:rPr>
          <w:tab/>
        </w:r>
        <w:r>
          <w:rPr>
            <w:noProof/>
            <w:webHidden/>
          </w:rPr>
          <w:fldChar w:fldCharType="begin"/>
        </w:r>
        <w:r>
          <w:rPr>
            <w:noProof/>
            <w:webHidden/>
          </w:rPr>
          <w:instrText xml:space="preserve"> PAGEREF _Toc458778112 \h </w:instrText>
        </w:r>
        <w:r>
          <w:rPr>
            <w:noProof/>
            <w:webHidden/>
          </w:rPr>
        </w:r>
        <w:r>
          <w:rPr>
            <w:noProof/>
            <w:webHidden/>
          </w:rPr>
          <w:fldChar w:fldCharType="separate"/>
        </w:r>
        <w:r>
          <w:rPr>
            <w:noProof/>
            <w:webHidden/>
          </w:rPr>
          <w:t>7</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3" w:history="1">
        <w:r w:rsidRPr="005D0CC5">
          <w:rPr>
            <w:rStyle w:val="Hyperlink"/>
            <w:noProof/>
          </w:rPr>
          <w:t>2.3. Gas Energy Savings Estimation Methodologies</w:t>
        </w:r>
        <w:r>
          <w:rPr>
            <w:noProof/>
            <w:webHidden/>
          </w:rPr>
          <w:tab/>
        </w:r>
        <w:r>
          <w:rPr>
            <w:noProof/>
            <w:webHidden/>
          </w:rPr>
          <w:fldChar w:fldCharType="begin"/>
        </w:r>
        <w:r>
          <w:rPr>
            <w:noProof/>
            <w:webHidden/>
          </w:rPr>
          <w:instrText xml:space="preserve"> PAGEREF _Toc458778113 \h </w:instrText>
        </w:r>
        <w:r>
          <w:rPr>
            <w:noProof/>
            <w:webHidden/>
          </w:rPr>
        </w:r>
        <w:r>
          <w:rPr>
            <w:noProof/>
            <w:webHidden/>
          </w:rPr>
          <w:fldChar w:fldCharType="separate"/>
        </w:r>
        <w:r>
          <w:rPr>
            <w:noProof/>
            <w:webHidden/>
          </w:rPr>
          <w:t>7</w:t>
        </w:r>
        <w:r>
          <w:rPr>
            <w:noProof/>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14" w:history="1">
        <w:r w:rsidRPr="005D0CC5">
          <w:rPr>
            <w:rStyle w:val="Hyperlink"/>
          </w:rPr>
          <w:t>Section 3. Load Shapes</w:t>
        </w:r>
        <w:r>
          <w:rPr>
            <w:webHidden/>
          </w:rPr>
          <w:tab/>
        </w:r>
        <w:r>
          <w:rPr>
            <w:webHidden/>
          </w:rPr>
          <w:fldChar w:fldCharType="begin"/>
        </w:r>
        <w:r>
          <w:rPr>
            <w:webHidden/>
          </w:rPr>
          <w:instrText xml:space="preserve"> PAGEREF _Toc458778114 \h </w:instrText>
        </w:r>
        <w:r>
          <w:rPr>
            <w:webHidden/>
          </w:rPr>
        </w:r>
        <w:r>
          <w:rPr>
            <w:webHidden/>
          </w:rPr>
          <w:fldChar w:fldCharType="separate"/>
        </w:r>
        <w:r>
          <w:rPr>
            <w:webHidden/>
          </w:rPr>
          <w:t>8</w:t>
        </w:r>
        <w:r>
          <w:rPr>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5" w:history="1">
        <w:r w:rsidRPr="005D0CC5">
          <w:rPr>
            <w:rStyle w:val="Hyperlink"/>
            <w:noProof/>
          </w:rPr>
          <w:t>3.1 Base Case Load Shapes</w:t>
        </w:r>
        <w:r>
          <w:rPr>
            <w:noProof/>
            <w:webHidden/>
          </w:rPr>
          <w:tab/>
        </w:r>
        <w:r>
          <w:rPr>
            <w:noProof/>
            <w:webHidden/>
          </w:rPr>
          <w:fldChar w:fldCharType="begin"/>
        </w:r>
        <w:r>
          <w:rPr>
            <w:noProof/>
            <w:webHidden/>
          </w:rPr>
          <w:instrText xml:space="preserve"> PAGEREF _Toc458778115 \h </w:instrText>
        </w:r>
        <w:r>
          <w:rPr>
            <w:noProof/>
            <w:webHidden/>
          </w:rPr>
        </w:r>
        <w:r>
          <w:rPr>
            <w:noProof/>
            <w:webHidden/>
          </w:rPr>
          <w:fldChar w:fldCharType="separate"/>
        </w:r>
        <w:r>
          <w:rPr>
            <w:noProof/>
            <w:webHidden/>
          </w:rPr>
          <w:t>8</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6" w:history="1">
        <w:r w:rsidRPr="005D0CC5">
          <w:rPr>
            <w:rStyle w:val="Hyperlink"/>
            <w:noProof/>
          </w:rPr>
          <w:t>3.2 Measure Load Shapes</w:t>
        </w:r>
        <w:r>
          <w:rPr>
            <w:noProof/>
            <w:webHidden/>
          </w:rPr>
          <w:tab/>
        </w:r>
        <w:r>
          <w:rPr>
            <w:noProof/>
            <w:webHidden/>
          </w:rPr>
          <w:fldChar w:fldCharType="begin"/>
        </w:r>
        <w:r>
          <w:rPr>
            <w:noProof/>
            <w:webHidden/>
          </w:rPr>
          <w:instrText xml:space="preserve"> PAGEREF _Toc458778116 \h </w:instrText>
        </w:r>
        <w:r>
          <w:rPr>
            <w:noProof/>
            <w:webHidden/>
          </w:rPr>
        </w:r>
        <w:r>
          <w:rPr>
            <w:noProof/>
            <w:webHidden/>
          </w:rPr>
          <w:fldChar w:fldCharType="separate"/>
        </w:r>
        <w:r>
          <w:rPr>
            <w:noProof/>
            <w:webHidden/>
          </w:rPr>
          <w:t>8</w:t>
        </w:r>
        <w:r>
          <w:rPr>
            <w:noProof/>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17" w:history="1">
        <w:r w:rsidRPr="005D0CC5">
          <w:rPr>
            <w:rStyle w:val="Hyperlink"/>
          </w:rPr>
          <w:t>Section 4. Base Case &amp; Measure Costs</w:t>
        </w:r>
        <w:r>
          <w:rPr>
            <w:webHidden/>
          </w:rPr>
          <w:tab/>
        </w:r>
        <w:r>
          <w:rPr>
            <w:webHidden/>
          </w:rPr>
          <w:fldChar w:fldCharType="begin"/>
        </w:r>
        <w:r>
          <w:rPr>
            <w:webHidden/>
          </w:rPr>
          <w:instrText xml:space="preserve"> PAGEREF _Toc458778117 \h </w:instrText>
        </w:r>
        <w:r>
          <w:rPr>
            <w:webHidden/>
          </w:rPr>
        </w:r>
        <w:r>
          <w:rPr>
            <w:webHidden/>
          </w:rPr>
          <w:fldChar w:fldCharType="separate"/>
        </w:r>
        <w:r>
          <w:rPr>
            <w:webHidden/>
          </w:rPr>
          <w:t>9</w:t>
        </w:r>
        <w:r>
          <w:rPr>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8" w:history="1">
        <w:r w:rsidRPr="005D0CC5">
          <w:rPr>
            <w:rStyle w:val="Hyperlink"/>
            <w:noProof/>
          </w:rPr>
          <w:t>4.1 Base Cases Costs</w:t>
        </w:r>
        <w:r>
          <w:rPr>
            <w:noProof/>
            <w:webHidden/>
          </w:rPr>
          <w:tab/>
        </w:r>
        <w:r>
          <w:rPr>
            <w:noProof/>
            <w:webHidden/>
          </w:rPr>
          <w:fldChar w:fldCharType="begin"/>
        </w:r>
        <w:r>
          <w:rPr>
            <w:noProof/>
            <w:webHidden/>
          </w:rPr>
          <w:instrText xml:space="preserve"> PAGEREF _Toc458778118 \h </w:instrText>
        </w:r>
        <w:r>
          <w:rPr>
            <w:noProof/>
            <w:webHidden/>
          </w:rPr>
        </w:r>
        <w:r>
          <w:rPr>
            <w:noProof/>
            <w:webHidden/>
          </w:rPr>
          <w:fldChar w:fldCharType="separate"/>
        </w:r>
        <w:r>
          <w:rPr>
            <w:noProof/>
            <w:webHidden/>
          </w:rPr>
          <w:t>9</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19" w:history="1">
        <w:r w:rsidRPr="005D0CC5">
          <w:rPr>
            <w:rStyle w:val="Hyperlink"/>
            <w:noProof/>
          </w:rPr>
          <w:t>4.2 Measure Costs</w:t>
        </w:r>
        <w:r>
          <w:rPr>
            <w:noProof/>
            <w:webHidden/>
          </w:rPr>
          <w:tab/>
        </w:r>
        <w:r>
          <w:rPr>
            <w:noProof/>
            <w:webHidden/>
          </w:rPr>
          <w:fldChar w:fldCharType="begin"/>
        </w:r>
        <w:r>
          <w:rPr>
            <w:noProof/>
            <w:webHidden/>
          </w:rPr>
          <w:instrText xml:space="preserve"> PAGEREF _Toc458778119 \h </w:instrText>
        </w:r>
        <w:r>
          <w:rPr>
            <w:noProof/>
            <w:webHidden/>
          </w:rPr>
        </w:r>
        <w:r>
          <w:rPr>
            <w:noProof/>
            <w:webHidden/>
          </w:rPr>
          <w:fldChar w:fldCharType="separate"/>
        </w:r>
        <w:r>
          <w:rPr>
            <w:noProof/>
            <w:webHidden/>
          </w:rPr>
          <w:t>9</w:t>
        </w:r>
        <w:r>
          <w:rPr>
            <w:noProof/>
            <w:webHidden/>
          </w:rPr>
          <w:fldChar w:fldCharType="end"/>
        </w:r>
      </w:hyperlink>
    </w:p>
    <w:p w:rsidR="00B60D5B" w:rsidRDefault="00B60D5B">
      <w:pPr>
        <w:pStyle w:val="TOC2"/>
        <w:tabs>
          <w:tab w:val="right" w:leader="dot" w:pos="9350"/>
        </w:tabs>
        <w:rPr>
          <w:rFonts w:asciiTheme="minorHAnsi" w:eastAsiaTheme="minorEastAsia" w:hAnsiTheme="minorHAnsi" w:cstheme="minorBidi"/>
          <w:noProof/>
          <w:sz w:val="22"/>
          <w:szCs w:val="22"/>
        </w:rPr>
      </w:pPr>
      <w:hyperlink w:anchor="_Toc458778120" w:history="1">
        <w:r w:rsidRPr="005D0CC5">
          <w:rPr>
            <w:rStyle w:val="Hyperlink"/>
            <w:noProof/>
          </w:rPr>
          <w:t>4.3 Incremental &amp; Full Measure Costs</w:t>
        </w:r>
        <w:r>
          <w:rPr>
            <w:noProof/>
            <w:webHidden/>
          </w:rPr>
          <w:tab/>
        </w:r>
        <w:r>
          <w:rPr>
            <w:noProof/>
            <w:webHidden/>
          </w:rPr>
          <w:fldChar w:fldCharType="begin"/>
        </w:r>
        <w:r>
          <w:rPr>
            <w:noProof/>
            <w:webHidden/>
          </w:rPr>
          <w:instrText xml:space="preserve"> PAGEREF _Toc458778120 \h </w:instrText>
        </w:r>
        <w:r>
          <w:rPr>
            <w:noProof/>
            <w:webHidden/>
          </w:rPr>
        </w:r>
        <w:r>
          <w:rPr>
            <w:noProof/>
            <w:webHidden/>
          </w:rPr>
          <w:fldChar w:fldCharType="separate"/>
        </w:r>
        <w:r>
          <w:rPr>
            <w:noProof/>
            <w:webHidden/>
          </w:rPr>
          <w:t>9</w:t>
        </w:r>
        <w:r>
          <w:rPr>
            <w:noProof/>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21" w:history="1">
        <w:r w:rsidRPr="005D0CC5">
          <w:rPr>
            <w:rStyle w:val="Hyperlink"/>
          </w:rPr>
          <w:t>Appendix A</w:t>
        </w:r>
        <w:r>
          <w:rPr>
            <w:webHidden/>
          </w:rPr>
          <w:tab/>
        </w:r>
        <w:r>
          <w:rPr>
            <w:webHidden/>
          </w:rPr>
          <w:fldChar w:fldCharType="begin"/>
        </w:r>
        <w:r>
          <w:rPr>
            <w:webHidden/>
          </w:rPr>
          <w:instrText xml:space="preserve"> PAGEREF _Toc458778121 \h </w:instrText>
        </w:r>
        <w:r>
          <w:rPr>
            <w:webHidden/>
          </w:rPr>
        </w:r>
        <w:r>
          <w:rPr>
            <w:webHidden/>
          </w:rPr>
          <w:fldChar w:fldCharType="separate"/>
        </w:r>
        <w:r>
          <w:rPr>
            <w:webHidden/>
          </w:rPr>
          <w:t>10</w:t>
        </w:r>
        <w:r>
          <w:rPr>
            <w:webHidden/>
          </w:rPr>
          <w:fldChar w:fldCharType="end"/>
        </w:r>
      </w:hyperlink>
    </w:p>
    <w:p w:rsidR="00B60D5B" w:rsidRDefault="00B60D5B">
      <w:pPr>
        <w:pStyle w:val="TOC1"/>
        <w:rPr>
          <w:rFonts w:asciiTheme="minorHAnsi" w:eastAsiaTheme="minorEastAsia" w:hAnsiTheme="minorHAnsi" w:cstheme="minorBidi"/>
          <w:sz w:val="22"/>
          <w:szCs w:val="22"/>
        </w:rPr>
      </w:pPr>
      <w:hyperlink w:anchor="_Toc458778122" w:history="1">
        <w:r w:rsidRPr="005D0CC5">
          <w:rPr>
            <w:rStyle w:val="Hyperlink"/>
            <w:rFonts w:cs="Arial"/>
            <w:bCs/>
            <w:kern w:val="32"/>
          </w:rPr>
          <w:t>References</w:t>
        </w:r>
        <w:r>
          <w:rPr>
            <w:webHidden/>
          </w:rPr>
          <w:tab/>
        </w:r>
        <w:r>
          <w:rPr>
            <w:webHidden/>
          </w:rPr>
          <w:fldChar w:fldCharType="begin"/>
        </w:r>
        <w:r>
          <w:rPr>
            <w:webHidden/>
          </w:rPr>
          <w:instrText xml:space="preserve"> PAGEREF _Toc458778122 \h </w:instrText>
        </w:r>
        <w:r>
          <w:rPr>
            <w:webHidden/>
          </w:rPr>
        </w:r>
        <w:r>
          <w:rPr>
            <w:webHidden/>
          </w:rPr>
          <w:fldChar w:fldCharType="separate"/>
        </w:r>
        <w:r>
          <w:rPr>
            <w:webHidden/>
          </w:rPr>
          <w:t>15</w:t>
        </w:r>
        <w:r>
          <w:rPr>
            <w:webHidden/>
          </w:rPr>
          <w:fldChar w:fldCharType="end"/>
        </w:r>
      </w:hyperlink>
    </w:p>
    <w:p w:rsidR="0095797B" w:rsidRDefault="00F578B9" w:rsidP="00F578B9">
      <w:pPr>
        <w:pStyle w:val="Heading1"/>
        <w:rPr>
          <w:lang w:val="en-US"/>
        </w:rPr>
      </w:pPr>
      <w:r>
        <w:fldChar w:fldCharType="end"/>
      </w:r>
      <w:r>
        <w:br w:type="page"/>
      </w:r>
      <w:bookmarkStart w:id="7" w:name="_Toc172205729"/>
    </w:p>
    <w:p w:rsidR="00F578B9" w:rsidRDefault="00F578B9" w:rsidP="00F578B9">
      <w:pPr>
        <w:pStyle w:val="Heading1"/>
        <w:rPr>
          <w:lang w:val="en-US"/>
        </w:rPr>
      </w:pPr>
      <w:bookmarkStart w:id="8" w:name="_Toc458778099"/>
      <w:r>
        <w:lastRenderedPageBreak/>
        <w:t>List of Tables</w:t>
      </w:r>
      <w:bookmarkEnd w:id="7"/>
      <w:bookmarkEnd w:id="8"/>
    </w:p>
    <w:p w:rsidR="00A42FA7" w:rsidRPr="00A42FA7" w:rsidRDefault="00A42FA7" w:rsidP="00A42FA7">
      <w:pPr>
        <w:rPr>
          <w:lang w:eastAsia="x-none"/>
        </w:rPr>
      </w:pPr>
    </w:p>
    <w:p w:rsidR="00B60D5B" w:rsidRDefault="005D44E0">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\t "Table,1" \c "Table" </w:instrText>
      </w:r>
      <w:r>
        <w:fldChar w:fldCharType="separate"/>
      </w:r>
      <w:hyperlink w:anchor="_Toc458778123" w:history="1">
        <w:r w:rsidR="00B60D5B" w:rsidRPr="00D57454">
          <w:rPr>
            <w:rStyle w:val="Hyperlink"/>
            <w:noProof/>
          </w:rPr>
          <w:t>Table 1.</w:t>
        </w:r>
        <w:r w:rsidR="00B60D5B" w:rsidRPr="00D57454">
          <w:rPr>
            <w:rStyle w:val="Hyperlink"/>
            <w:rFonts w:cs="Arial"/>
            <w:noProof/>
          </w:rPr>
          <w:t xml:space="preserve"> Energy Efficiency Requirements for Commercial Holding cabinets</w:t>
        </w:r>
        <w:r w:rsidR="00B60D5B">
          <w:rPr>
            <w:noProof/>
            <w:webHidden/>
          </w:rPr>
          <w:tab/>
        </w:r>
        <w:r w:rsidR="00B60D5B">
          <w:rPr>
            <w:noProof/>
            <w:webHidden/>
          </w:rPr>
          <w:fldChar w:fldCharType="begin"/>
        </w:r>
        <w:r w:rsidR="00B60D5B">
          <w:rPr>
            <w:noProof/>
            <w:webHidden/>
          </w:rPr>
          <w:instrText xml:space="preserve"> PAGEREF _Toc458778123 \h </w:instrText>
        </w:r>
        <w:r w:rsidR="00B60D5B">
          <w:rPr>
            <w:noProof/>
            <w:webHidden/>
          </w:rPr>
        </w:r>
        <w:r w:rsidR="00B60D5B">
          <w:rPr>
            <w:noProof/>
            <w:webHidden/>
          </w:rPr>
          <w:fldChar w:fldCharType="separate"/>
        </w:r>
        <w:r w:rsidR="00B60D5B">
          <w:rPr>
            <w:noProof/>
            <w:webHidden/>
          </w:rPr>
          <w:t>1</w:t>
        </w:r>
        <w:r w:rsidR="00B60D5B">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4" w:history="1">
        <w:r w:rsidRPr="00D57454">
          <w:rPr>
            <w:rStyle w:val="Hyperlink"/>
            <w:noProof/>
          </w:rPr>
          <w:t>Table 2. Measure Application Type</w:t>
        </w:r>
        <w:r>
          <w:rPr>
            <w:noProof/>
            <w:webHidden/>
          </w:rPr>
          <w:tab/>
        </w:r>
        <w:r>
          <w:rPr>
            <w:noProof/>
            <w:webHidden/>
          </w:rPr>
          <w:fldChar w:fldCharType="begin"/>
        </w:r>
        <w:r>
          <w:rPr>
            <w:noProof/>
            <w:webHidden/>
          </w:rPr>
          <w:instrText xml:space="preserve"> PAGEREF _Toc458778124 \h </w:instrText>
        </w:r>
        <w:r>
          <w:rPr>
            <w:noProof/>
            <w:webHidden/>
          </w:rPr>
        </w:r>
        <w:r>
          <w:rPr>
            <w:noProof/>
            <w:webHidden/>
          </w:rPr>
          <w:fldChar w:fldCharType="separate"/>
        </w:r>
        <w:r>
          <w:rPr>
            <w:noProof/>
            <w:webHidden/>
          </w:rPr>
          <w:t>2</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5" w:history="1">
        <w:r w:rsidRPr="00D57454">
          <w:rPr>
            <w:rStyle w:val="Hyperlink"/>
            <w:noProof/>
          </w:rPr>
          <w:t>Table 3. DEER Net-to-Gross Ratios</w:t>
        </w:r>
        <w:r>
          <w:rPr>
            <w:noProof/>
            <w:webHidden/>
          </w:rPr>
          <w:tab/>
        </w:r>
        <w:r>
          <w:rPr>
            <w:noProof/>
            <w:webHidden/>
          </w:rPr>
          <w:fldChar w:fldCharType="begin"/>
        </w:r>
        <w:r>
          <w:rPr>
            <w:noProof/>
            <w:webHidden/>
          </w:rPr>
          <w:instrText xml:space="preserve"> PAGEREF _Toc458778125 \h </w:instrText>
        </w:r>
        <w:r>
          <w:rPr>
            <w:noProof/>
            <w:webHidden/>
          </w:rPr>
        </w:r>
        <w:r>
          <w:rPr>
            <w:noProof/>
            <w:webHidden/>
          </w:rPr>
          <w:fldChar w:fldCharType="separate"/>
        </w:r>
        <w:r>
          <w:rPr>
            <w:noProof/>
            <w:webHidden/>
          </w:rPr>
          <w:t>3</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6" w:history="1">
        <w:r w:rsidRPr="00D57454">
          <w:rPr>
            <w:rStyle w:val="Hyperlink"/>
            <w:noProof/>
          </w:rPr>
          <w:t>Table 4. DEER Effective Useful Life</w:t>
        </w:r>
        <w:r>
          <w:rPr>
            <w:noProof/>
            <w:webHidden/>
          </w:rPr>
          <w:tab/>
        </w:r>
        <w:r>
          <w:rPr>
            <w:noProof/>
            <w:webHidden/>
          </w:rPr>
          <w:fldChar w:fldCharType="begin"/>
        </w:r>
        <w:r>
          <w:rPr>
            <w:noProof/>
            <w:webHidden/>
          </w:rPr>
          <w:instrText xml:space="preserve"> PAGEREF _Toc458778126 \h </w:instrText>
        </w:r>
        <w:r>
          <w:rPr>
            <w:noProof/>
            <w:webHidden/>
          </w:rPr>
        </w:r>
        <w:r>
          <w:rPr>
            <w:noProof/>
            <w:webHidden/>
          </w:rPr>
          <w:fldChar w:fldCharType="separate"/>
        </w:r>
        <w:r>
          <w:rPr>
            <w:noProof/>
            <w:webHidden/>
          </w:rPr>
          <w:t>4</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7" w:history="1">
        <w:r w:rsidRPr="00D57454">
          <w:rPr>
            <w:rStyle w:val="Hyperlink"/>
            <w:noProof/>
          </w:rPr>
          <w:t>Table 5. Installation Rate</w:t>
        </w:r>
        <w:r>
          <w:rPr>
            <w:noProof/>
            <w:webHidden/>
          </w:rPr>
          <w:tab/>
        </w:r>
        <w:r>
          <w:rPr>
            <w:noProof/>
            <w:webHidden/>
          </w:rPr>
          <w:fldChar w:fldCharType="begin"/>
        </w:r>
        <w:r>
          <w:rPr>
            <w:noProof/>
            <w:webHidden/>
          </w:rPr>
          <w:instrText xml:space="preserve"> PAGEREF _Toc458778127 \h </w:instrText>
        </w:r>
        <w:r>
          <w:rPr>
            <w:noProof/>
            <w:webHidden/>
          </w:rPr>
        </w:r>
        <w:r>
          <w:rPr>
            <w:noProof/>
            <w:webHidden/>
          </w:rPr>
          <w:fldChar w:fldCharType="separate"/>
        </w:r>
        <w:r>
          <w:rPr>
            <w:noProof/>
            <w:webHidden/>
          </w:rPr>
          <w:t>4</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8" w:history="1">
        <w:r w:rsidRPr="00D57454">
          <w:rPr>
            <w:rStyle w:val="Hyperlink"/>
            <w:noProof/>
          </w:rPr>
          <w:t>Table 6</w:t>
        </w:r>
        <w:r w:rsidRPr="00D57454">
          <w:rPr>
            <w:rStyle w:val="Hyperlink"/>
            <w:rFonts w:cs="Arial"/>
            <w:noProof/>
          </w:rPr>
          <w:t>. Base ASTM test results for Hot Food Holding Cabinets</w:t>
        </w:r>
        <w:r>
          <w:rPr>
            <w:noProof/>
            <w:webHidden/>
          </w:rPr>
          <w:tab/>
        </w:r>
        <w:r>
          <w:rPr>
            <w:noProof/>
            <w:webHidden/>
          </w:rPr>
          <w:fldChar w:fldCharType="begin"/>
        </w:r>
        <w:r>
          <w:rPr>
            <w:noProof/>
            <w:webHidden/>
          </w:rPr>
          <w:instrText xml:space="preserve"> PAGEREF _Toc458778128 \h </w:instrText>
        </w:r>
        <w:r>
          <w:rPr>
            <w:noProof/>
            <w:webHidden/>
          </w:rPr>
        </w:r>
        <w:r>
          <w:rPr>
            <w:noProof/>
            <w:webHidden/>
          </w:rPr>
          <w:fldChar w:fldCharType="separate"/>
        </w:r>
        <w:r>
          <w:rPr>
            <w:noProof/>
            <w:webHidden/>
          </w:rPr>
          <w:t>5</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29" w:history="1">
        <w:r w:rsidRPr="00D57454">
          <w:rPr>
            <w:rStyle w:val="Hyperlink"/>
            <w:noProof/>
          </w:rPr>
          <w:t>Table 7. Measure ASTM test results for Hot Food Holding Cabinets</w:t>
        </w:r>
        <w:r>
          <w:rPr>
            <w:noProof/>
            <w:webHidden/>
          </w:rPr>
          <w:tab/>
        </w:r>
        <w:r>
          <w:rPr>
            <w:noProof/>
            <w:webHidden/>
          </w:rPr>
          <w:fldChar w:fldCharType="begin"/>
        </w:r>
        <w:r>
          <w:rPr>
            <w:noProof/>
            <w:webHidden/>
          </w:rPr>
          <w:instrText xml:space="preserve"> PAGEREF _Toc458778129 \h </w:instrText>
        </w:r>
        <w:r>
          <w:rPr>
            <w:noProof/>
            <w:webHidden/>
          </w:rPr>
        </w:r>
        <w:r>
          <w:rPr>
            <w:noProof/>
            <w:webHidden/>
          </w:rPr>
          <w:fldChar w:fldCharType="separate"/>
        </w:r>
        <w:r>
          <w:rPr>
            <w:noProof/>
            <w:webHidden/>
          </w:rPr>
          <w:t>5</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30" w:history="1">
        <w:r w:rsidRPr="00D57454">
          <w:rPr>
            <w:rStyle w:val="Hyperlink"/>
            <w:noProof/>
          </w:rPr>
          <w:t>Table 8</w:t>
        </w:r>
        <w:r w:rsidRPr="00D57454">
          <w:rPr>
            <w:rStyle w:val="Hyperlink"/>
            <w:rFonts w:cs="Arial"/>
            <w:noProof/>
          </w:rPr>
          <w:t>. Hours of Operation</w:t>
        </w:r>
        <w:r>
          <w:rPr>
            <w:noProof/>
            <w:webHidden/>
          </w:rPr>
          <w:tab/>
        </w:r>
        <w:r>
          <w:rPr>
            <w:noProof/>
            <w:webHidden/>
          </w:rPr>
          <w:fldChar w:fldCharType="begin"/>
        </w:r>
        <w:r>
          <w:rPr>
            <w:noProof/>
            <w:webHidden/>
          </w:rPr>
          <w:instrText xml:space="preserve"> PAGEREF _Toc458778130 \h </w:instrText>
        </w:r>
        <w:r>
          <w:rPr>
            <w:noProof/>
            <w:webHidden/>
          </w:rPr>
        </w:r>
        <w:r>
          <w:rPr>
            <w:noProof/>
            <w:webHidden/>
          </w:rPr>
          <w:fldChar w:fldCharType="separate"/>
        </w:r>
        <w:r>
          <w:rPr>
            <w:noProof/>
            <w:webHidden/>
          </w:rPr>
          <w:t>5</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31" w:history="1">
        <w:r w:rsidRPr="00D57454">
          <w:rPr>
            <w:rStyle w:val="Hyperlink"/>
            <w:noProof/>
          </w:rPr>
          <w:t>Table 9</w:t>
        </w:r>
        <w:r w:rsidRPr="00D57454">
          <w:rPr>
            <w:rStyle w:val="Hyperlink"/>
            <w:rFonts w:cs="Arial"/>
            <w:noProof/>
          </w:rPr>
          <w:t>.  Insulated Hot Food Holding Cabinet Cost Effectiveness Example - Full Size Holding Cabinets</w:t>
        </w:r>
        <w:r>
          <w:rPr>
            <w:noProof/>
            <w:webHidden/>
          </w:rPr>
          <w:tab/>
        </w:r>
        <w:r>
          <w:rPr>
            <w:noProof/>
            <w:webHidden/>
          </w:rPr>
          <w:fldChar w:fldCharType="begin"/>
        </w:r>
        <w:r>
          <w:rPr>
            <w:noProof/>
            <w:webHidden/>
          </w:rPr>
          <w:instrText xml:space="preserve"> PAGEREF _Toc458778131 \h </w:instrText>
        </w:r>
        <w:r>
          <w:rPr>
            <w:noProof/>
            <w:webHidden/>
          </w:rPr>
        </w:r>
        <w:r>
          <w:rPr>
            <w:noProof/>
            <w:webHidden/>
          </w:rPr>
          <w:fldChar w:fldCharType="separate"/>
        </w:r>
        <w:r>
          <w:rPr>
            <w:noProof/>
            <w:webHidden/>
          </w:rPr>
          <w:t>6</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32" w:history="1">
        <w:r w:rsidRPr="00D57454">
          <w:rPr>
            <w:rStyle w:val="Hyperlink"/>
            <w:noProof/>
          </w:rPr>
          <w:t>Table 10</w:t>
        </w:r>
        <w:r w:rsidRPr="00D57454">
          <w:rPr>
            <w:rStyle w:val="Hyperlink"/>
            <w:rFonts w:cs="Arial"/>
            <w:noProof/>
          </w:rPr>
          <w:t>.  Insulated Hot Food Holding Cabinet Cost Effectiveness Example - Half Size Holding Cabinets</w:t>
        </w:r>
        <w:r>
          <w:rPr>
            <w:noProof/>
            <w:webHidden/>
          </w:rPr>
          <w:tab/>
        </w:r>
        <w:r>
          <w:rPr>
            <w:noProof/>
            <w:webHidden/>
          </w:rPr>
          <w:fldChar w:fldCharType="begin"/>
        </w:r>
        <w:r>
          <w:rPr>
            <w:noProof/>
            <w:webHidden/>
          </w:rPr>
          <w:instrText xml:space="preserve"> PAGEREF _Toc458778132 \h </w:instrText>
        </w:r>
        <w:r>
          <w:rPr>
            <w:noProof/>
            <w:webHidden/>
          </w:rPr>
        </w:r>
        <w:r>
          <w:rPr>
            <w:noProof/>
            <w:webHidden/>
          </w:rPr>
          <w:fldChar w:fldCharType="separate"/>
        </w:r>
        <w:r>
          <w:rPr>
            <w:noProof/>
            <w:webHidden/>
          </w:rPr>
          <w:t>6</w:t>
        </w:r>
        <w:r>
          <w:rPr>
            <w:noProof/>
            <w:webHidden/>
          </w:rPr>
          <w:fldChar w:fldCharType="end"/>
        </w:r>
      </w:hyperlink>
    </w:p>
    <w:p w:rsidR="00B60D5B" w:rsidRDefault="00B60D5B">
      <w:pPr>
        <w:pStyle w:val="TableofFigures"/>
        <w:tabs>
          <w:tab w:val="right" w:leader="dot" w:pos="9350"/>
        </w:tabs>
        <w:rPr>
          <w:rFonts w:asciiTheme="minorHAnsi" w:eastAsiaTheme="minorEastAsia" w:hAnsiTheme="minorHAnsi" w:cstheme="minorBidi"/>
          <w:noProof/>
          <w:sz w:val="22"/>
          <w:szCs w:val="22"/>
        </w:rPr>
      </w:pPr>
      <w:hyperlink w:anchor="_Toc458778133" w:history="1">
        <w:r w:rsidRPr="00D57454">
          <w:rPr>
            <w:rStyle w:val="Hyperlink"/>
            <w:noProof/>
          </w:rPr>
          <w:t>Table 11. Equipment Incremental Cost Data for Energy Efficient Insulated Holding Cabinets*</w:t>
        </w:r>
        <w:r>
          <w:rPr>
            <w:noProof/>
            <w:webHidden/>
          </w:rPr>
          <w:tab/>
        </w:r>
        <w:r>
          <w:rPr>
            <w:noProof/>
            <w:webHidden/>
          </w:rPr>
          <w:fldChar w:fldCharType="begin"/>
        </w:r>
        <w:r>
          <w:rPr>
            <w:noProof/>
            <w:webHidden/>
          </w:rPr>
          <w:instrText xml:space="preserve"> PAGEREF _Toc458778133 \h </w:instrText>
        </w:r>
        <w:r>
          <w:rPr>
            <w:noProof/>
            <w:webHidden/>
          </w:rPr>
        </w:r>
        <w:r>
          <w:rPr>
            <w:noProof/>
            <w:webHidden/>
          </w:rPr>
          <w:fldChar w:fldCharType="separate"/>
        </w:r>
        <w:r>
          <w:rPr>
            <w:noProof/>
            <w:webHidden/>
          </w:rPr>
          <w:t>9</w:t>
        </w:r>
        <w:r>
          <w:rPr>
            <w:noProof/>
            <w:webHidden/>
          </w:rPr>
          <w:fldChar w:fldCharType="end"/>
        </w:r>
      </w:hyperlink>
    </w:p>
    <w:p w:rsidR="004D066A" w:rsidRDefault="005D44E0" w:rsidP="00E40CA0">
      <w:pPr>
        <w:pStyle w:val="TableofFigures"/>
        <w:tabs>
          <w:tab w:val="right" w:leader="dot" w:pos="9350"/>
        </w:tabs>
      </w:pPr>
      <w:r>
        <w:fldChar w:fldCharType="end"/>
      </w:r>
    </w:p>
    <w:p w:rsidR="00A4656C" w:rsidRDefault="00A4656C" w:rsidP="00A4656C">
      <w:pPr>
        <w:pStyle w:val="TableofFigures"/>
        <w:tabs>
          <w:tab w:val="right" w:leader="dot" w:pos="9350"/>
        </w:tabs>
      </w:pPr>
    </w:p>
    <w:p w:rsidR="00F578B9" w:rsidRDefault="00F578B9" w:rsidP="00A4656C"/>
    <w:p w:rsidR="004D066A" w:rsidRDefault="004D066A" w:rsidP="00F578B9">
      <w:pPr>
        <w:pStyle w:val="Heading1"/>
        <w:rPr>
          <w:lang w:val="en-US"/>
        </w:rPr>
      </w:pPr>
      <w:bookmarkStart w:id="9" w:name="_Toc172205732"/>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4D066A" w:rsidRDefault="004D066A" w:rsidP="004D066A">
      <w:pPr>
        <w:rPr>
          <w:lang w:eastAsia="x-none"/>
        </w:rPr>
      </w:pPr>
    </w:p>
    <w:p w:rsidR="00615680" w:rsidRDefault="00615680" w:rsidP="004D066A">
      <w:pPr>
        <w:rPr>
          <w:lang w:eastAsia="x-none"/>
        </w:rPr>
      </w:pPr>
    </w:p>
    <w:p w:rsidR="00615680" w:rsidRDefault="00615680" w:rsidP="004D066A">
      <w:pPr>
        <w:rPr>
          <w:lang w:eastAsia="x-none"/>
        </w:rPr>
      </w:pPr>
    </w:p>
    <w:p w:rsidR="00615680" w:rsidRDefault="00615680" w:rsidP="004D066A">
      <w:pPr>
        <w:rPr>
          <w:lang w:eastAsia="x-none"/>
        </w:rPr>
      </w:pPr>
    </w:p>
    <w:p w:rsidR="00615680" w:rsidRDefault="00615680" w:rsidP="004D066A">
      <w:pPr>
        <w:rPr>
          <w:lang w:eastAsia="x-none"/>
        </w:rPr>
      </w:pPr>
    </w:p>
    <w:p w:rsidR="00615680" w:rsidRDefault="00615680" w:rsidP="004D066A">
      <w:pPr>
        <w:rPr>
          <w:lang w:eastAsia="x-none"/>
        </w:rPr>
      </w:pPr>
    </w:p>
    <w:p w:rsidR="00615680" w:rsidRDefault="00615680" w:rsidP="004D066A">
      <w:pPr>
        <w:rPr>
          <w:lang w:eastAsia="x-none"/>
        </w:rPr>
      </w:pPr>
    </w:p>
    <w:p w:rsidR="00615680" w:rsidRDefault="00615680" w:rsidP="004D066A">
      <w:pPr>
        <w:rPr>
          <w:lang w:eastAsia="x-none"/>
        </w:rPr>
      </w:pPr>
    </w:p>
    <w:p w:rsidR="00454D6C" w:rsidRDefault="00454D6C" w:rsidP="004D066A">
      <w:pPr>
        <w:rPr>
          <w:lang w:eastAsia="x-none"/>
        </w:rPr>
        <w:sectPr w:rsidR="00454D6C" w:rsidSect="001F06AC">
          <w:endnotePr>
            <w:numFmt w:val="decimal"/>
          </w:endnotePr>
          <w:type w:val="continuous"/>
          <w:pgSz w:w="12240" w:h="15840"/>
          <w:pgMar w:top="1440" w:right="1440" w:bottom="1440" w:left="1440" w:header="720" w:footer="720" w:gutter="0"/>
          <w:pgNumType w:fmt="lowerRoman"/>
          <w:cols w:space="720"/>
          <w:docGrid w:linePitch="360"/>
        </w:sectPr>
      </w:pPr>
    </w:p>
    <w:p w:rsidR="00F578B9" w:rsidRDefault="00F578B9" w:rsidP="00F578B9">
      <w:pPr>
        <w:pStyle w:val="Heading1"/>
      </w:pPr>
      <w:bookmarkStart w:id="10" w:name="_Toc458778100"/>
      <w:r>
        <w:lastRenderedPageBreak/>
        <w:t>Section 1. General Measure &amp; Baseline Data</w:t>
      </w:r>
      <w:bookmarkEnd w:id="10"/>
    </w:p>
    <w:p w:rsidR="00F578B9" w:rsidRDefault="00F578B9" w:rsidP="00F578B9">
      <w:pPr>
        <w:pStyle w:val="Heading2"/>
      </w:pPr>
      <w:bookmarkStart w:id="11" w:name="_Toc458778101"/>
      <w:bookmarkEnd w:id="9"/>
      <w:r>
        <w:t xml:space="preserve">1.1 </w:t>
      </w:r>
      <w:r w:rsidR="007078E9">
        <w:t xml:space="preserve">Product </w:t>
      </w:r>
      <w:r>
        <w:t>Measure Description &amp; Background</w:t>
      </w:r>
      <w:bookmarkEnd w:id="11"/>
    </w:p>
    <w:p w:rsidR="00D52751" w:rsidRPr="00BE1442" w:rsidRDefault="00D52751" w:rsidP="00D52751">
      <w:r w:rsidRPr="00BE1442">
        <w:t>This work paper documents the rationale for the Insulated Holding Cabinet measure as listed in the Commercial Food Service Catalog of Pacific Gas and Electric Company’s Customer Energy Efficiency Mass Market Rebate Program. PG&amp;E offers rebates to non-residential customers for installing qualifying lighting, refrigeration, air-conditioning, food service, and agricultural equipment</w:t>
      </w:r>
    </w:p>
    <w:p w:rsidR="002636FA" w:rsidRPr="008512F3" w:rsidRDefault="002636FA" w:rsidP="002636FA">
      <w:pPr>
        <w:rPr>
          <w:rFonts w:cs="Arial"/>
        </w:rPr>
      </w:pPr>
    </w:p>
    <w:p w:rsidR="002636FA" w:rsidRDefault="002636FA" w:rsidP="002636FA">
      <w:pPr>
        <w:rPr>
          <w:rFonts w:cs="Arial"/>
          <w:b/>
          <w:i/>
        </w:rPr>
      </w:pPr>
      <w:r w:rsidRPr="00D14057">
        <w:rPr>
          <w:rFonts w:cs="Arial"/>
          <w:b/>
          <w:i/>
        </w:rPr>
        <w:t>Catalog Description –</w:t>
      </w:r>
      <w:r w:rsidRPr="008512F3">
        <w:rPr>
          <w:rFonts w:cs="Arial"/>
          <w:b/>
          <w:i/>
        </w:rPr>
        <w:t xml:space="preserve"> </w:t>
      </w:r>
    </w:p>
    <w:p w:rsidR="002636FA" w:rsidRPr="008512F3" w:rsidRDefault="002636FA" w:rsidP="002636FA">
      <w:pPr>
        <w:rPr>
          <w:rFonts w:cs="Arial"/>
          <w:b/>
          <w:i/>
        </w:rPr>
      </w:pPr>
    </w:p>
    <w:p w:rsidR="00D52751" w:rsidRPr="00432692" w:rsidRDefault="00D52751" w:rsidP="00D52751">
      <w:pPr>
        <w:rPr>
          <w:rFonts w:cs="Arial"/>
          <w:szCs w:val="22"/>
        </w:rPr>
      </w:pPr>
      <w:r w:rsidRPr="00D52751">
        <w:rPr>
          <w:rFonts w:cs="Arial"/>
          <w:b/>
          <w:szCs w:val="22"/>
        </w:rPr>
        <w:t>F110:</w:t>
      </w:r>
      <w:r w:rsidRPr="00432692">
        <w:rPr>
          <w:rFonts w:cs="Arial"/>
          <w:szCs w:val="22"/>
        </w:rPr>
        <w:t xml:space="preserve"> Full-size holding cabinets are defined as any holding cabinet with an internal measured volume of greater than or equal to 15 cubic feet (≥15 ft</w:t>
      </w:r>
      <w:r w:rsidRPr="00D14057">
        <w:rPr>
          <w:rFonts w:cs="Arial"/>
          <w:szCs w:val="22"/>
        </w:rPr>
        <w:t>.</w:t>
      </w:r>
      <w:r w:rsidRPr="00D14057">
        <w:rPr>
          <w:rFonts w:cs="Arial"/>
          <w:szCs w:val="22"/>
          <w:vertAlign w:val="superscript"/>
        </w:rPr>
        <w:t>3</w:t>
      </w:r>
      <w:r w:rsidRPr="00D14057">
        <w:rPr>
          <w:rFonts w:cs="Arial"/>
          <w:szCs w:val="22"/>
        </w:rPr>
        <w:t>)</w:t>
      </w:r>
      <w:r w:rsidRPr="00432692">
        <w:rPr>
          <w:rFonts w:cs="Arial"/>
          <w:szCs w:val="22"/>
        </w:rPr>
        <w:t xml:space="preserve">. This measure does not include cook-and-hold or </w:t>
      </w:r>
      <w:proofErr w:type="spellStart"/>
      <w:r w:rsidRPr="00432692">
        <w:rPr>
          <w:rFonts w:cs="Arial"/>
          <w:szCs w:val="22"/>
        </w:rPr>
        <w:t>retherm</w:t>
      </w:r>
      <w:proofErr w:type="spellEnd"/>
      <w:r w:rsidRPr="00432692">
        <w:rPr>
          <w:rFonts w:cs="Arial"/>
          <w:szCs w:val="22"/>
        </w:rPr>
        <w:t xml:space="preserve"> equipment. All measures must be electric hot food holding cabinets that are fully insulated and have doors. Qualifying cabinets must not exceed the maximum idle energy rate of 20 Watts per cubic foot in accordance with the ASTM Standard F2140</w:t>
      </w:r>
      <w:r w:rsidRPr="007B2454">
        <w:rPr>
          <w:rFonts w:cs="Arial"/>
          <w:b/>
          <w:szCs w:val="22"/>
          <w:vertAlign w:val="superscript"/>
        </w:rPr>
        <w:endnoteReference w:id="1"/>
      </w:r>
      <w:r w:rsidRPr="007B2454">
        <w:rPr>
          <w:rFonts w:cs="Arial"/>
          <w:szCs w:val="22"/>
        </w:rPr>
        <w:t xml:space="preserve"> t</w:t>
      </w:r>
      <w:r w:rsidRPr="00432692">
        <w:rPr>
          <w:rFonts w:cs="Arial"/>
          <w:szCs w:val="22"/>
        </w:rPr>
        <w:t xml:space="preserve">est method. </w:t>
      </w:r>
    </w:p>
    <w:p w:rsidR="00D52751" w:rsidRPr="00432692" w:rsidRDefault="00D52751" w:rsidP="00D52751">
      <w:pPr>
        <w:rPr>
          <w:rFonts w:cs="Arial"/>
          <w:szCs w:val="22"/>
        </w:rPr>
      </w:pPr>
    </w:p>
    <w:p w:rsidR="00D52751" w:rsidRPr="00BE1442" w:rsidRDefault="00D52751" w:rsidP="00D52751">
      <w:pPr>
        <w:rPr>
          <w:rFonts w:cs="Arial"/>
          <w:b/>
          <w:i/>
          <w:sz w:val="20"/>
          <w:szCs w:val="20"/>
          <w:highlight w:val="cyan"/>
        </w:rPr>
      </w:pPr>
      <w:r w:rsidRPr="00D52751">
        <w:rPr>
          <w:rFonts w:cs="Arial"/>
          <w:b/>
          <w:szCs w:val="22"/>
        </w:rPr>
        <w:t>F111:</w:t>
      </w:r>
      <w:r w:rsidRPr="00432692">
        <w:rPr>
          <w:rFonts w:cs="Arial"/>
          <w:szCs w:val="22"/>
        </w:rPr>
        <w:t xml:space="preserve"> Half-size holding cabinets are defined as any holding cabinet with an internal measured volume of less than 15 cubic feet (&lt;15 ft.</w:t>
      </w:r>
      <w:r w:rsidRPr="00432692">
        <w:rPr>
          <w:rFonts w:cs="Arial"/>
          <w:szCs w:val="22"/>
          <w:vertAlign w:val="superscript"/>
        </w:rPr>
        <w:t>3</w:t>
      </w:r>
      <w:r w:rsidRPr="00432692">
        <w:rPr>
          <w:rFonts w:cs="Arial"/>
          <w:szCs w:val="22"/>
        </w:rPr>
        <w:t xml:space="preserve">). This measure does not include cook-and-hold or </w:t>
      </w:r>
      <w:proofErr w:type="spellStart"/>
      <w:r w:rsidRPr="00432692">
        <w:rPr>
          <w:rFonts w:cs="Arial"/>
          <w:szCs w:val="22"/>
        </w:rPr>
        <w:t>retherm</w:t>
      </w:r>
      <w:proofErr w:type="spellEnd"/>
      <w:r w:rsidRPr="00432692">
        <w:rPr>
          <w:rFonts w:cs="Arial"/>
          <w:szCs w:val="22"/>
        </w:rPr>
        <w:t xml:space="preserve"> equipment. All measures must be electric hot food holding cabinets that are fully insulated and have doors. Qualifying cabinets must not exceed the maximum idle energy rate of 20 Watts per cubic foot in accordance with the ASTM Standard F2140 test method. </w:t>
      </w:r>
    </w:p>
    <w:p w:rsidR="00BA6B02" w:rsidRDefault="00BA6B02" w:rsidP="00F578B9"/>
    <w:p w:rsidR="00BA6B02" w:rsidRDefault="00BA6B02" w:rsidP="00F578B9">
      <w:r w:rsidRPr="00BA6B02">
        <w:rPr>
          <w:b/>
        </w:rPr>
        <w:t xml:space="preserve">SCE 1, SCE 2, SCG 1, </w:t>
      </w:r>
      <w:r w:rsidR="007E1475" w:rsidRPr="00D14057">
        <w:rPr>
          <w:b/>
        </w:rPr>
        <w:t>&amp;</w:t>
      </w:r>
      <w:r w:rsidR="00B03AD4" w:rsidRPr="00BA6B02">
        <w:rPr>
          <w:b/>
        </w:rPr>
        <w:t xml:space="preserve"> SCG</w:t>
      </w:r>
      <w:r w:rsidR="00B03AD4">
        <w:rPr>
          <w:b/>
        </w:rPr>
        <w:t xml:space="preserve"> </w:t>
      </w:r>
      <w:r w:rsidRPr="00BA6B02">
        <w:rPr>
          <w:b/>
        </w:rPr>
        <w:t>2:</w:t>
      </w:r>
      <w:r>
        <w:t xml:space="preserve"> Southern California Gas and Electric will be further separating out the measure sizes for their programs.</w:t>
      </w:r>
    </w:p>
    <w:p w:rsidR="00F578B9" w:rsidRDefault="00F578B9" w:rsidP="00F578B9"/>
    <w:p w:rsidR="00F578B9" w:rsidRDefault="00F578B9" w:rsidP="00F578B9">
      <w:pPr>
        <w:rPr>
          <w:rFonts w:ascii="Arial" w:hAnsi="Arial" w:cs="Arial"/>
          <w:b/>
          <w:i/>
        </w:rPr>
      </w:pPr>
      <w:r>
        <w:rPr>
          <w:rFonts w:ascii="Arial" w:hAnsi="Arial" w:cs="Arial"/>
          <w:b/>
          <w:i/>
        </w:rPr>
        <w:t>Program Restrictions and Guidelines</w:t>
      </w:r>
    </w:p>
    <w:p w:rsidR="00193B2E" w:rsidRDefault="00193B2E" w:rsidP="00F578B9">
      <w:pPr>
        <w:ind w:left="720"/>
        <w:rPr>
          <w:rFonts w:ascii="Arial" w:hAnsi="Arial" w:cs="Arial"/>
          <w:b/>
          <w:i/>
          <w:sz w:val="20"/>
          <w:szCs w:val="20"/>
        </w:rPr>
      </w:pPr>
    </w:p>
    <w:p w:rsidR="00F578B9" w:rsidRDefault="00F578B9" w:rsidP="00F578B9">
      <w:pPr>
        <w:ind w:left="720"/>
        <w:rPr>
          <w:rFonts w:ascii="Arial" w:hAnsi="Arial" w:cs="Arial"/>
          <w:b/>
          <w:i/>
          <w:sz w:val="20"/>
          <w:szCs w:val="20"/>
        </w:rPr>
      </w:pPr>
      <w:r>
        <w:rPr>
          <w:rFonts w:ascii="Arial" w:hAnsi="Arial" w:cs="Arial"/>
          <w:b/>
          <w:i/>
          <w:sz w:val="20"/>
          <w:szCs w:val="20"/>
        </w:rPr>
        <w:t>Terms and Conditions</w:t>
      </w:r>
    </w:p>
    <w:p w:rsidR="00D52751" w:rsidRPr="00D52751" w:rsidRDefault="00D52751" w:rsidP="00D52751">
      <w:pPr>
        <w:ind w:left="360"/>
        <w:rPr>
          <w:rFonts w:ascii="Calibri" w:eastAsia="Calibri" w:hAnsi="Calibri"/>
          <w:szCs w:val="22"/>
        </w:rPr>
      </w:pPr>
      <w:r w:rsidRPr="00432692">
        <w:rPr>
          <w:rFonts w:cs="Arial"/>
          <w:szCs w:val="22"/>
        </w:rPr>
        <w:t>This measure includes new insulated holding cabinets that have a demonstrated idle energy rate of less than or equal to 20 Watts per cubic foot of internal volume, as determined by applying The ASTM Standard Test Method for the Performance of Hot Food Holding Cabinets (F2140).</w:t>
      </w:r>
      <w:r w:rsidRPr="00D52751">
        <w:rPr>
          <w:rFonts w:ascii="Calibri" w:eastAsia="Calibri" w:hAnsi="Calibri"/>
          <w:szCs w:val="22"/>
        </w:rPr>
        <w:t xml:space="preserve"> </w:t>
      </w:r>
    </w:p>
    <w:p w:rsidR="00D52751" w:rsidRDefault="00D52751" w:rsidP="00D52751">
      <w:pPr>
        <w:ind w:left="360"/>
        <w:rPr>
          <w:rFonts w:cs="Arial"/>
          <w:szCs w:val="22"/>
        </w:rPr>
      </w:pPr>
    </w:p>
    <w:p w:rsidR="00D718E2" w:rsidRPr="00193B2E" w:rsidRDefault="00D52751" w:rsidP="00193B2E">
      <w:pPr>
        <w:ind w:left="360"/>
        <w:rPr>
          <w:rFonts w:cs="Arial"/>
          <w:szCs w:val="22"/>
        </w:rPr>
      </w:pPr>
      <w:r w:rsidRPr="00432692">
        <w:rPr>
          <w:rFonts w:cs="Arial"/>
          <w:szCs w:val="22"/>
        </w:rPr>
        <w:t>The rebate</w:t>
      </w:r>
      <w:r>
        <w:rPr>
          <w:rFonts w:cs="Arial"/>
          <w:szCs w:val="22"/>
        </w:rPr>
        <w:t xml:space="preserve"> for Measure Code F110 and F111</w:t>
      </w:r>
      <w:r w:rsidRPr="00432692">
        <w:rPr>
          <w:rFonts w:cs="Arial"/>
          <w:szCs w:val="22"/>
        </w:rPr>
        <w:t xml:space="preserve"> is downstream, provided to the customer at the time of installation upon receipt of application and invoice.  This is not</w:t>
      </w:r>
      <w:r>
        <w:rPr>
          <w:rFonts w:cs="Arial"/>
          <w:szCs w:val="22"/>
        </w:rPr>
        <w:t xml:space="preserve"> a Direct I</w:t>
      </w:r>
      <w:r w:rsidR="00193B2E">
        <w:rPr>
          <w:rFonts w:cs="Arial"/>
          <w:szCs w:val="22"/>
        </w:rPr>
        <w:t>nstall program.</w:t>
      </w:r>
    </w:p>
    <w:p w:rsidR="002636FA" w:rsidRPr="008512F3" w:rsidRDefault="002636FA" w:rsidP="002636FA">
      <w:pPr>
        <w:ind w:left="360"/>
        <w:rPr>
          <w:rFonts w:cs="Arial"/>
        </w:rPr>
      </w:pPr>
    </w:p>
    <w:p w:rsidR="002636FA" w:rsidRPr="008C782F" w:rsidRDefault="005D44E0" w:rsidP="005D44E0">
      <w:pPr>
        <w:pStyle w:val="Caption"/>
        <w:rPr>
          <w:rFonts w:cs="Arial"/>
          <w:b w:val="0"/>
          <w:bCs w:val="0"/>
          <w:sz w:val="22"/>
          <w:szCs w:val="22"/>
          <w:lang w:val="en-US"/>
        </w:rPr>
      </w:pPr>
      <w:bookmarkStart w:id="12" w:name="_Toc253575449"/>
      <w:bookmarkStart w:id="13" w:name="_Toc458778123"/>
      <w:r w:rsidRPr="008C782F">
        <w:rPr>
          <w:sz w:val="22"/>
          <w:szCs w:val="22"/>
        </w:rPr>
        <w:t xml:space="preserve">Table </w:t>
      </w:r>
      <w:r w:rsidRPr="008C782F">
        <w:rPr>
          <w:sz w:val="22"/>
          <w:szCs w:val="22"/>
        </w:rPr>
        <w:fldChar w:fldCharType="begin"/>
      </w:r>
      <w:r w:rsidRPr="008C782F">
        <w:rPr>
          <w:sz w:val="22"/>
          <w:szCs w:val="22"/>
        </w:rPr>
        <w:instrText xml:space="preserve"> SEQ Table \* ARABIC </w:instrText>
      </w:r>
      <w:r w:rsidRPr="008C782F">
        <w:rPr>
          <w:sz w:val="22"/>
          <w:szCs w:val="22"/>
        </w:rPr>
        <w:fldChar w:fldCharType="separate"/>
      </w:r>
      <w:r w:rsidR="002B5A1E">
        <w:rPr>
          <w:noProof/>
          <w:sz w:val="22"/>
          <w:szCs w:val="22"/>
        </w:rPr>
        <w:t>1</w:t>
      </w:r>
      <w:r w:rsidRPr="008C782F">
        <w:rPr>
          <w:sz w:val="22"/>
          <w:szCs w:val="22"/>
        </w:rPr>
        <w:fldChar w:fldCharType="end"/>
      </w:r>
      <w:r w:rsidR="008B3177" w:rsidRPr="008C782F">
        <w:rPr>
          <w:sz w:val="22"/>
          <w:szCs w:val="22"/>
          <w:lang w:val="en-US"/>
        </w:rPr>
        <w:t>.</w:t>
      </w:r>
      <w:r w:rsidR="002636FA" w:rsidRPr="008C782F">
        <w:rPr>
          <w:rFonts w:cs="Arial"/>
          <w:b w:val="0"/>
          <w:bCs w:val="0"/>
          <w:sz w:val="22"/>
          <w:szCs w:val="22"/>
        </w:rPr>
        <w:t xml:space="preserve"> Energy Efficiency Requirements for Commercial </w:t>
      </w:r>
      <w:r w:rsidR="009B189B" w:rsidRPr="008C782F">
        <w:rPr>
          <w:rFonts w:cs="Arial"/>
          <w:b w:val="0"/>
          <w:bCs w:val="0"/>
          <w:sz w:val="22"/>
          <w:szCs w:val="22"/>
        </w:rPr>
        <w:t>Holding cabinet</w:t>
      </w:r>
      <w:r w:rsidR="002636FA" w:rsidRPr="008C782F">
        <w:rPr>
          <w:rFonts w:cs="Arial"/>
          <w:b w:val="0"/>
          <w:bCs w:val="0"/>
          <w:sz w:val="22"/>
          <w:szCs w:val="22"/>
        </w:rPr>
        <w:t>s</w:t>
      </w:r>
      <w:bookmarkEnd w:id="12"/>
      <w:bookmarkEnd w:id="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2"/>
        <w:gridCol w:w="1634"/>
        <w:gridCol w:w="3105"/>
        <w:gridCol w:w="3105"/>
      </w:tblGrid>
      <w:tr w:rsidR="002636FA" w:rsidRPr="00D80069" w:rsidTr="00ED2496">
        <w:trPr>
          <w:trHeight w:val="432"/>
        </w:trPr>
        <w:tc>
          <w:tcPr>
            <w:tcW w:w="904" w:type="pct"/>
            <w:vAlign w:val="center"/>
          </w:tcPr>
          <w:p w:rsidR="002636FA" w:rsidRPr="00D80069" w:rsidRDefault="002636FA" w:rsidP="00ED2496">
            <w:pPr>
              <w:rPr>
                <w:rFonts w:cs="Arial"/>
                <w:b/>
                <w:bCs/>
                <w:color w:val="000000"/>
                <w:sz w:val="20"/>
                <w:szCs w:val="20"/>
              </w:rPr>
            </w:pPr>
            <w:r w:rsidRPr="00D80069">
              <w:rPr>
                <w:rFonts w:cs="Arial"/>
                <w:b/>
                <w:bCs/>
                <w:color w:val="000000"/>
                <w:sz w:val="20"/>
                <w:szCs w:val="20"/>
              </w:rPr>
              <w:t>Measure Code</w:t>
            </w:r>
          </w:p>
        </w:tc>
        <w:tc>
          <w:tcPr>
            <w:tcW w:w="853" w:type="pct"/>
            <w:vAlign w:val="center"/>
          </w:tcPr>
          <w:p w:rsidR="002636FA" w:rsidRPr="00D80069" w:rsidRDefault="008B1A63" w:rsidP="00ED2496">
            <w:pPr>
              <w:rPr>
                <w:rFonts w:cs="Arial"/>
                <w:b/>
                <w:bCs/>
                <w:color w:val="000000"/>
                <w:sz w:val="20"/>
                <w:szCs w:val="20"/>
              </w:rPr>
            </w:pPr>
            <w:r>
              <w:rPr>
                <w:rFonts w:cs="Arial"/>
                <w:b/>
                <w:bCs/>
                <w:color w:val="000000"/>
                <w:sz w:val="20"/>
                <w:szCs w:val="20"/>
              </w:rPr>
              <w:t>Cabinet Type</w:t>
            </w:r>
          </w:p>
        </w:tc>
        <w:tc>
          <w:tcPr>
            <w:tcW w:w="1621" w:type="pct"/>
            <w:vAlign w:val="center"/>
          </w:tcPr>
          <w:p w:rsidR="002636FA" w:rsidRPr="00D80069" w:rsidRDefault="008B1A63" w:rsidP="00ED2496">
            <w:pPr>
              <w:rPr>
                <w:rFonts w:cs="Arial"/>
                <w:b/>
                <w:bCs/>
                <w:color w:val="000000"/>
                <w:sz w:val="20"/>
                <w:szCs w:val="20"/>
              </w:rPr>
            </w:pPr>
            <w:r>
              <w:rPr>
                <w:rFonts w:cs="Arial"/>
                <w:b/>
                <w:bCs/>
                <w:color w:val="000000"/>
                <w:sz w:val="20"/>
                <w:szCs w:val="20"/>
              </w:rPr>
              <w:t>Volume</w:t>
            </w:r>
          </w:p>
        </w:tc>
        <w:tc>
          <w:tcPr>
            <w:tcW w:w="1621" w:type="pct"/>
          </w:tcPr>
          <w:p w:rsidR="002636FA" w:rsidRPr="00D80069" w:rsidRDefault="002636FA" w:rsidP="00ED2496">
            <w:pPr>
              <w:rPr>
                <w:rFonts w:cs="Arial"/>
                <w:b/>
                <w:bCs/>
                <w:color w:val="000000"/>
                <w:sz w:val="20"/>
                <w:szCs w:val="20"/>
              </w:rPr>
            </w:pPr>
            <w:r w:rsidRPr="00D80069">
              <w:rPr>
                <w:rFonts w:cs="Arial"/>
                <w:b/>
                <w:bCs/>
                <w:color w:val="000000"/>
                <w:sz w:val="20"/>
                <w:szCs w:val="20"/>
              </w:rPr>
              <w:t>Idle Energy Rate</w:t>
            </w:r>
            <w:r w:rsidR="008B1A63" w:rsidRPr="00D80069">
              <w:rPr>
                <w:rFonts w:cs="Arial"/>
                <w:sz w:val="18"/>
              </w:rPr>
              <w:t>*</w:t>
            </w:r>
          </w:p>
        </w:tc>
      </w:tr>
      <w:tr w:rsidR="002636FA" w:rsidRPr="00D80069" w:rsidTr="00ED2496">
        <w:trPr>
          <w:trHeight w:val="288"/>
        </w:trPr>
        <w:tc>
          <w:tcPr>
            <w:tcW w:w="904" w:type="pct"/>
          </w:tcPr>
          <w:p w:rsidR="002636FA" w:rsidRPr="008B1A63" w:rsidRDefault="002636FA" w:rsidP="008B1A63">
            <w:pPr>
              <w:rPr>
                <w:rFonts w:cs="Arial"/>
                <w:color w:val="000000"/>
                <w:sz w:val="20"/>
                <w:szCs w:val="20"/>
              </w:rPr>
            </w:pPr>
            <w:r w:rsidRPr="008B1A63">
              <w:rPr>
                <w:rFonts w:cs="Arial"/>
                <w:color w:val="000000"/>
                <w:sz w:val="20"/>
                <w:szCs w:val="20"/>
              </w:rPr>
              <w:t>F</w:t>
            </w:r>
            <w:r w:rsidR="008B1A63" w:rsidRPr="008B1A63">
              <w:rPr>
                <w:rFonts w:cs="Arial"/>
                <w:color w:val="000000"/>
                <w:sz w:val="20"/>
                <w:szCs w:val="20"/>
              </w:rPr>
              <w:t>110</w:t>
            </w:r>
          </w:p>
        </w:tc>
        <w:tc>
          <w:tcPr>
            <w:tcW w:w="853" w:type="pct"/>
            <w:vAlign w:val="center"/>
          </w:tcPr>
          <w:p w:rsidR="002636FA" w:rsidRPr="008B1A63" w:rsidRDefault="008B1A63" w:rsidP="00ED2496">
            <w:pPr>
              <w:rPr>
                <w:rFonts w:cs="Arial"/>
                <w:color w:val="000000"/>
                <w:sz w:val="20"/>
                <w:szCs w:val="20"/>
              </w:rPr>
            </w:pPr>
            <w:r w:rsidRPr="008B1A63">
              <w:rPr>
                <w:rFonts w:cs="Arial"/>
                <w:color w:val="000000"/>
                <w:sz w:val="20"/>
                <w:szCs w:val="20"/>
              </w:rPr>
              <w:t>Full Size</w:t>
            </w:r>
          </w:p>
        </w:tc>
        <w:tc>
          <w:tcPr>
            <w:tcW w:w="1621" w:type="pct"/>
            <w:vAlign w:val="center"/>
          </w:tcPr>
          <w:p w:rsidR="002636FA" w:rsidRPr="008B1A63" w:rsidRDefault="008B1A63" w:rsidP="00ED2496">
            <w:pPr>
              <w:rPr>
                <w:rFonts w:cs="Arial"/>
                <w:color w:val="000000"/>
                <w:sz w:val="20"/>
                <w:szCs w:val="20"/>
              </w:rPr>
            </w:pPr>
            <w:r w:rsidRPr="008B1A63">
              <w:rPr>
                <w:rFonts w:cs="Arial"/>
                <w:sz w:val="20"/>
                <w:szCs w:val="20"/>
              </w:rPr>
              <w:t>≥</w:t>
            </w:r>
            <w:r>
              <w:rPr>
                <w:rFonts w:cs="Arial"/>
                <w:sz w:val="20"/>
                <w:szCs w:val="20"/>
              </w:rPr>
              <w:t xml:space="preserve"> </w:t>
            </w:r>
            <w:r w:rsidRPr="008B1A63">
              <w:rPr>
                <w:rFonts w:cs="Arial"/>
                <w:sz w:val="20"/>
                <w:szCs w:val="20"/>
              </w:rPr>
              <w:t>15 ft.</w:t>
            </w:r>
            <w:r w:rsidRPr="008B1A63">
              <w:rPr>
                <w:rFonts w:cs="Arial"/>
                <w:sz w:val="20"/>
                <w:szCs w:val="20"/>
                <w:vertAlign w:val="superscript"/>
              </w:rPr>
              <w:t>3</w:t>
            </w:r>
          </w:p>
        </w:tc>
        <w:tc>
          <w:tcPr>
            <w:tcW w:w="1621" w:type="pct"/>
          </w:tcPr>
          <w:p w:rsidR="002636FA" w:rsidRPr="008B1A63" w:rsidRDefault="002636FA" w:rsidP="008B1A63">
            <w:pPr>
              <w:rPr>
                <w:rFonts w:cs="Arial"/>
                <w:color w:val="000000"/>
                <w:sz w:val="20"/>
                <w:szCs w:val="20"/>
              </w:rPr>
            </w:pPr>
            <w:r w:rsidRPr="008B1A63">
              <w:rPr>
                <w:rFonts w:cs="Arial"/>
                <w:sz w:val="20"/>
                <w:szCs w:val="20"/>
              </w:rPr>
              <w:t xml:space="preserve">≤ </w:t>
            </w:r>
            <w:r w:rsidR="008B1A63" w:rsidRPr="008B1A63">
              <w:rPr>
                <w:rFonts w:cs="Arial"/>
                <w:sz w:val="20"/>
                <w:szCs w:val="20"/>
              </w:rPr>
              <w:t xml:space="preserve">20 </w:t>
            </w:r>
            <w:r w:rsidRPr="008B1A63">
              <w:rPr>
                <w:rFonts w:cs="Arial"/>
                <w:sz w:val="20"/>
                <w:szCs w:val="20"/>
              </w:rPr>
              <w:t>watts per ft</w:t>
            </w:r>
            <w:r w:rsidR="008B1A63" w:rsidRPr="008B1A63">
              <w:rPr>
                <w:rFonts w:cs="Arial"/>
                <w:sz w:val="20"/>
                <w:szCs w:val="20"/>
                <w:vertAlign w:val="superscript"/>
              </w:rPr>
              <w:t>3</w:t>
            </w:r>
          </w:p>
        </w:tc>
      </w:tr>
      <w:tr w:rsidR="002636FA" w:rsidRPr="00D80069" w:rsidTr="00ED2496">
        <w:trPr>
          <w:trHeight w:val="288"/>
        </w:trPr>
        <w:tc>
          <w:tcPr>
            <w:tcW w:w="904" w:type="pct"/>
          </w:tcPr>
          <w:p w:rsidR="002636FA" w:rsidRPr="008B1A63" w:rsidRDefault="002636FA" w:rsidP="008B1A63">
            <w:pPr>
              <w:rPr>
                <w:rFonts w:cs="Arial"/>
                <w:color w:val="000000"/>
                <w:sz w:val="20"/>
                <w:szCs w:val="20"/>
              </w:rPr>
            </w:pPr>
            <w:r w:rsidRPr="008B1A63">
              <w:rPr>
                <w:rFonts w:cs="Arial"/>
                <w:color w:val="000000"/>
                <w:sz w:val="20"/>
                <w:szCs w:val="20"/>
              </w:rPr>
              <w:t>F</w:t>
            </w:r>
            <w:r w:rsidR="008B1A63" w:rsidRPr="008B1A63">
              <w:rPr>
                <w:rFonts w:cs="Arial"/>
                <w:color w:val="000000"/>
                <w:sz w:val="20"/>
                <w:szCs w:val="20"/>
              </w:rPr>
              <w:t>111</w:t>
            </w:r>
          </w:p>
        </w:tc>
        <w:tc>
          <w:tcPr>
            <w:tcW w:w="853" w:type="pct"/>
            <w:vAlign w:val="center"/>
          </w:tcPr>
          <w:p w:rsidR="002636FA" w:rsidRPr="008B1A63" w:rsidRDefault="008B1A63" w:rsidP="00ED2496">
            <w:pPr>
              <w:rPr>
                <w:rFonts w:cs="Arial"/>
                <w:color w:val="000000"/>
                <w:sz w:val="20"/>
                <w:szCs w:val="20"/>
              </w:rPr>
            </w:pPr>
            <w:r w:rsidRPr="008B1A63">
              <w:rPr>
                <w:rFonts w:cs="Arial"/>
                <w:color w:val="000000"/>
                <w:sz w:val="20"/>
                <w:szCs w:val="20"/>
              </w:rPr>
              <w:t>Half Size</w:t>
            </w:r>
          </w:p>
        </w:tc>
        <w:tc>
          <w:tcPr>
            <w:tcW w:w="1621" w:type="pct"/>
            <w:vAlign w:val="center"/>
          </w:tcPr>
          <w:p w:rsidR="002636FA" w:rsidRPr="008B1A63" w:rsidRDefault="008B1A63" w:rsidP="00ED2496">
            <w:pPr>
              <w:rPr>
                <w:rFonts w:cs="Arial"/>
                <w:color w:val="000000"/>
                <w:sz w:val="20"/>
                <w:szCs w:val="20"/>
              </w:rPr>
            </w:pPr>
            <w:r w:rsidRPr="008B1A63">
              <w:rPr>
                <w:rFonts w:cs="Arial"/>
                <w:sz w:val="20"/>
                <w:szCs w:val="20"/>
              </w:rPr>
              <w:t>&lt;</w:t>
            </w:r>
            <w:r>
              <w:rPr>
                <w:rFonts w:cs="Arial"/>
                <w:sz w:val="20"/>
                <w:szCs w:val="20"/>
              </w:rPr>
              <w:t xml:space="preserve"> </w:t>
            </w:r>
            <w:r w:rsidRPr="008B1A63">
              <w:rPr>
                <w:rFonts w:cs="Arial"/>
                <w:sz w:val="20"/>
                <w:szCs w:val="20"/>
              </w:rPr>
              <w:t>15 ft.</w:t>
            </w:r>
            <w:r w:rsidRPr="008B1A63">
              <w:rPr>
                <w:rFonts w:cs="Arial"/>
                <w:sz w:val="20"/>
                <w:szCs w:val="20"/>
                <w:vertAlign w:val="superscript"/>
              </w:rPr>
              <w:t>3</w:t>
            </w:r>
          </w:p>
        </w:tc>
        <w:tc>
          <w:tcPr>
            <w:tcW w:w="1621" w:type="pct"/>
          </w:tcPr>
          <w:p w:rsidR="002636FA" w:rsidRPr="008B1A63" w:rsidRDefault="008B1A63" w:rsidP="00ED2496">
            <w:pPr>
              <w:rPr>
                <w:rFonts w:cs="Arial"/>
                <w:color w:val="000000"/>
                <w:sz w:val="20"/>
                <w:szCs w:val="20"/>
              </w:rPr>
            </w:pPr>
            <w:r w:rsidRPr="008B1A63">
              <w:rPr>
                <w:rFonts w:cs="Arial"/>
                <w:sz w:val="20"/>
                <w:szCs w:val="20"/>
              </w:rPr>
              <w:t>≤ 20 watts per ft</w:t>
            </w:r>
            <w:r w:rsidRPr="008B1A63">
              <w:rPr>
                <w:rFonts w:cs="Arial"/>
                <w:sz w:val="20"/>
                <w:szCs w:val="20"/>
                <w:vertAlign w:val="superscript"/>
              </w:rPr>
              <w:t>3</w:t>
            </w:r>
          </w:p>
        </w:tc>
      </w:tr>
    </w:tbl>
    <w:p w:rsidR="002636FA" w:rsidRPr="00D80069" w:rsidRDefault="002636FA" w:rsidP="002636FA">
      <w:pPr>
        <w:rPr>
          <w:rFonts w:cs="Arial"/>
          <w:sz w:val="18"/>
        </w:rPr>
      </w:pPr>
      <w:r w:rsidRPr="00D80069">
        <w:rPr>
          <w:rFonts w:cs="Arial"/>
          <w:sz w:val="18"/>
        </w:rPr>
        <w:t>*Based on the heavy-load test in ASTM F</w:t>
      </w:r>
      <w:r w:rsidR="008B1A63">
        <w:rPr>
          <w:rFonts w:cs="Arial"/>
          <w:sz w:val="18"/>
        </w:rPr>
        <w:t>2140</w:t>
      </w:r>
    </w:p>
    <w:p w:rsidR="006754F5" w:rsidRDefault="006754F5" w:rsidP="006754F5"/>
    <w:p w:rsidR="00D718E2" w:rsidRPr="0005763B" w:rsidRDefault="00D718E2" w:rsidP="00D718E2">
      <w:pPr>
        <w:ind w:left="360"/>
        <w:rPr>
          <w:rFonts w:cs="Arial"/>
          <w:b/>
          <w:i/>
          <w:sz w:val="20"/>
          <w:szCs w:val="20"/>
        </w:rPr>
      </w:pPr>
    </w:p>
    <w:p w:rsidR="00F578B9" w:rsidRDefault="00F578B9" w:rsidP="00F578B9">
      <w:pPr>
        <w:ind w:left="720"/>
        <w:rPr>
          <w:rFonts w:ascii="Arial" w:hAnsi="Arial" w:cs="Arial"/>
          <w:b/>
          <w:i/>
          <w:sz w:val="20"/>
          <w:szCs w:val="20"/>
        </w:rPr>
      </w:pPr>
      <w:r>
        <w:rPr>
          <w:rFonts w:ascii="Arial" w:hAnsi="Arial" w:cs="Arial"/>
          <w:b/>
          <w:i/>
          <w:sz w:val="20"/>
          <w:szCs w:val="20"/>
        </w:rPr>
        <w:lastRenderedPageBreak/>
        <w:t xml:space="preserve">Market Applicability </w:t>
      </w:r>
    </w:p>
    <w:p w:rsidR="00F578B9" w:rsidRDefault="008B1A63" w:rsidP="00F578B9">
      <w:r w:rsidRPr="008B1A63">
        <w:t>This measure is applicable to any commercial cooking application, including (but not limited to) casual dining and quick service restaurants, hotels, motels, schools, colleges and recreational facilities.  This measure is offered as Replace on Burnout (ROB) or New Construction (NC).</w:t>
      </w:r>
    </w:p>
    <w:p w:rsidR="00F578B9" w:rsidRPr="0069756D" w:rsidRDefault="00F578B9" w:rsidP="00F578B9">
      <w:pPr>
        <w:pStyle w:val="Heading2"/>
      </w:pPr>
      <w:bookmarkStart w:id="14" w:name="_Toc326215662"/>
      <w:bookmarkStart w:id="15" w:name="_Toc458778102"/>
      <w:r w:rsidRPr="0069756D">
        <w:t xml:space="preserve">1.2 </w:t>
      </w:r>
      <w:r>
        <w:t xml:space="preserve">Product </w:t>
      </w:r>
      <w:r w:rsidRPr="0069756D">
        <w:t>Technical Description</w:t>
      </w:r>
      <w:bookmarkEnd w:id="14"/>
      <w:bookmarkEnd w:id="15"/>
    </w:p>
    <w:p w:rsidR="00F578B9" w:rsidRPr="005537CB" w:rsidRDefault="00F578B9" w:rsidP="004D16F9">
      <w:pPr>
        <w:pStyle w:val="Table"/>
      </w:pPr>
      <w:r>
        <w:t xml:space="preserve"> </w:t>
      </w:r>
    </w:p>
    <w:p w:rsidR="008B1A63" w:rsidRPr="00432692" w:rsidRDefault="008B1A63" w:rsidP="008B1A63">
      <w:pPr>
        <w:rPr>
          <w:rFonts w:cs="Arial"/>
          <w:szCs w:val="22"/>
        </w:rPr>
      </w:pPr>
      <w:bookmarkStart w:id="16" w:name="_Toc326215663"/>
      <w:r w:rsidRPr="00432692">
        <w:rPr>
          <w:rFonts w:cs="Arial"/>
          <w:szCs w:val="22"/>
        </w:rPr>
        <w:t>Commercial insulated hot food holding cabinet models that meet program requirements incorporate better insulation for reduced heat loss and may also offer additional energy saving devices such as magnetic door gaskets, auto-door closers, or Dutch doors. The insulation of the cabinet also offers better temperature uniformity within the cabinet from top to bottom. This means that qualified hot food holding cabinets are more effective at maintaining food temperature while using less energy.</w:t>
      </w:r>
    </w:p>
    <w:p w:rsidR="008B1A63" w:rsidRPr="00432692" w:rsidRDefault="008B1A63" w:rsidP="008B1A63">
      <w:pPr>
        <w:rPr>
          <w:rFonts w:cs="Arial"/>
          <w:szCs w:val="22"/>
        </w:rPr>
      </w:pPr>
    </w:p>
    <w:p w:rsidR="008B1A63" w:rsidRPr="00432692" w:rsidRDefault="008B1A63" w:rsidP="008B1A63">
      <w:pPr>
        <w:rPr>
          <w:rFonts w:cs="Arial"/>
          <w:szCs w:val="22"/>
        </w:rPr>
      </w:pPr>
      <w:r w:rsidRPr="00432692">
        <w:rPr>
          <w:rFonts w:cs="Arial"/>
          <w:szCs w:val="22"/>
        </w:rPr>
        <w:t xml:space="preserve">Holding cabinet performance is determined by applying the ASTM Standard Test Method for the Performance of Hot Food Holding Cabinets (F2140). The ASTM standard test method is considered to be the industry standard for quantifying the efficiency and performance of hot food holding cabinets. </w:t>
      </w:r>
    </w:p>
    <w:p w:rsidR="00F578B9" w:rsidRDefault="00F578B9" w:rsidP="00F578B9">
      <w:pPr>
        <w:pStyle w:val="Heading2"/>
      </w:pPr>
      <w:bookmarkStart w:id="17" w:name="_Toc458778103"/>
      <w:r>
        <w:t xml:space="preserve">1.3 </w:t>
      </w:r>
      <w:r w:rsidR="004D16F9">
        <w:t xml:space="preserve">Measure Application </w:t>
      </w:r>
      <w:r>
        <w:t>Types</w:t>
      </w:r>
      <w:bookmarkEnd w:id="16"/>
      <w:bookmarkEnd w:id="17"/>
    </w:p>
    <w:p w:rsidR="00D45F6F" w:rsidRDefault="00D45F6F" w:rsidP="00D45F6F">
      <w:pPr>
        <w:keepNext/>
        <w:rPr>
          <w:rFonts w:ascii="Arial" w:hAnsi="Arial"/>
          <w:sz w:val="22"/>
        </w:rPr>
      </w:pPr>
    </w:p>
    <w:p w:rsidR="00D45F6F" w:rsidRPr="008C782F" w:rsidRDefault="005D44E0" w:rsidP="005D44E0">
      <w:pPr>
        <w:pStyle w:val="Caption"/>
        <w:rPr>
          <w:b w:val="0"/>
          <w:sz w:val="22"/>
          <w:szCs w:val="22"/>
        </w:rPr>
      </w:pPr>
      <w:bookmarkStart w:id="18" w:name="_Toc458778124"/>
      <w:r w:rsidRPr="008C782F">
        <w:rPr>
          <w:sz w:val="22"/>
          <w:szCs w:val="22"/>
        </w:rPr>
        <w:t xml:space="preserve">Table </w:t>
      </w:r>
      <w:r w:rsidRPr="008C782F">
        <w:rPr>
          <w:sz w:val="22"/>
          <w:szCs w:val="22"/>
        </w:rPr>
        <w:fldChar w:fldCharType="begin"/>
      </w:r>
      <w:r w:rsidRPr="008C782F">
        <w:rPr>
          <w:sz w:val="22"/>
          <w:szCs w:val="22"/>
        </w:rPr>
        <w:instrText xml:space="preserve"> SEQ Table \* ARABIC </w:instrText>
      </w:r>
      <w:r w:rsidRPr="008C782F">
        <w:rPr>
          <w:sz w:val="22"/>
          <w:szCs w:val="22"/>
        </w:rPr>
        <w:fldChar w:fldCharType="separate"/>
      </w:r>
      <w:r w:rsidR="002B5A1E">
        <w:rPr>
          <w:noProof/>
          <w:sz w:val="22"/>
          <w:szCs w:val="22"/>
        </w:rPr>
        <w:t>2</w:t>
      </w:r>
      <w:r w:rsidRPr="008C782F">
        <w:rPr>
          <w:sz w:val="22"/>
          <w:szCs w:val="22"/>
        </w:rPr>
        <w:fldChar w:fldCharType="end"/>
      </w:r>
      <w:r w:rsidRPr="008C782F">
        <w:rPr>
          <w:b w:val="0"/>
          <w:sz w:val="22"/>
          <w:szCs w:val="22"/>
          <w:lang w:val="en-US"/>
        </w:rPr>
        <w:t xml:space="preserve">. </w:t>
      </w:r>
      <w:r w:rsidR="00D45F6F" w:rsidRPr="008C782F">
        <w:rPr>
          <w:b w:val="0"/>
          <w:sz w:val="22"/>
          <w:szCs w:val="22"/>
        </w:rPr>
        <w:t>Measure Application Type</w:t>
      </w:r>
      <w:bookmarkEnd w:id="18"/>
    </w:p>
    <w:tbl>
      <w:tblPr>
        <w:tblW w:w="9090" w:type="dxa"/>
        <w:tblInd w:w="108" w:type="dxa"/>
        <w:tblLook w:val="04A0" w:firstRow="1" w:lastRow="0" w:firstColumn="1" w:lastColumn="0" w:noHBand="0" w:noVBand="1"/>
      </w:tblPr>
      <w:tblGrid>
        <w:gridCol w:w="900"/>
        <w:gridCol w:w="2610"/>
        <w:gridCol w:w="5580"/>
      </w:tblGrid>
      <w:tr w:rsidR="00D45F6F" w:rsidRPr="00D45F6F" w:rsidTr="0087631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D45F6F" w:rsidRPr="00D45F6F" w:rsidRDefault="00D45F6F" w:rsidP="00D45F6F">
            <w:pPr>
              <w:keepNext/>
              <w:rPr>
                <w:rFonts w:ascii="Calibri" w:hAnsi="Calibri" w:cs="Calibri"/>
                <w:b/>
                <w:sz w:val="22"/>
                <w:szCs w:val="22"/>
              </w:rPr>
            </w:pPr>
            <w:r w:rsidRPr="00D45F6F">
              <w:rPr>
                <w:rFonts w:ascii="Calibri" w:hAnsi="Calibri" w:cs="Calibri"/>
                <w:b/>
                <w:sz w:val="22"/>
                <w:szCs w:val="22"/>
              </w:rPr>
              <w:t>Comment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while existing equipment still viable, or retrofit of existing equipment</w:t>
            </w:r>
          </w:p>
        </w:tc>
      </w:tr>
      <w:tr w:rsidR="00D45F6F" w:rsidRPr="00D45F6F" w:rsidTr="00876316">
        <w:trPr>
          <w:trHeight w:val="600"/>
        </w:trPr>
        <w:tc>
          <w:tcPr>
            <w:tcW w:w="900" w:type="dxa"/>
            <w:tcBorders>
              <w:top w:val="nil"/>
              <w:left w:val="single" w:sz="4" w:space="0" w:color="auto"/>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D45F6F" w:rsidRPr="00D45F6F" w:rsidRDefault="00D45F6F" w:rsidP="00D45F6F">
            <w:pPr>
              <w:keepNext/>
              <w:rPr>
                <w:rFonts w:ascii="Calibri" w:hAnsi="Calibri" w:cs="Calibri"/>
                <w:sz w:val="22"/>
                <w:szCs w:val="22"/>
              </w:rPr>
            </w:pPr>
            <w:r w:rsidRPr="00D45F6F">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D45F6F" w:rsidRPr="00D45F6F" w:rsidRDefault="00D45F6F" w:rsidP="00D45F6F">
            <w:pPr>
              <w:keepNext/>
              <w:rPr>
                <w:rFonts w:ascii="Calibri" w:hAnsi="Calibri" w:cs="Calibri"/>
                <w:i/>
                <w:iCs/>
                <w:sz w:val="22"/>
                <w:szCs w:val="22"/>
              </w:rPr>
            </w:pPr>
            <w:r w:rsidRPr="00D45F6F">
              <w:rPr>
                <w:rFonts w:ascii="Calibri" w:hAnsi="Calibri" w:cs="Calibri"/>
                <w:i/>
                <w:iCs/>
                <w:sz w:val="22"/>
                <w:szCs w:val="22"/>
              </w:rPr>
              <w:t>measure applied when existing equipment fails or maintenance requires replacement</w:t>
            </w:r>
          </w:p>
        </w:tc>
      </w:tr>
      <w:tr w:rsidR="00D45F6F" w:rsidRPr="00D45F6F" w:rsidTr="0087631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D45F6F" w:rsidRPr="00D45F6F" w:rsidRDefault="00D45F6F" w:rsidP="00D45F6F">
            <w:pPr>
              <w:rPr>
                <w:rFonts w:ascii="Calibri" w:hAnsi="Calibri" w:cs="Calibri"/>
                <w:sz w:val="22"/>
                <w:szCs w:val="22"/>
              </w:rPr>
            </w:pPr>
            <w:r w:rsidRPr="00D45F6F">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D45F6F" w:rsidRPr="00D45F6F" w:rsidRDefault="00D45F6F" w:rsidP="00D45F6F">
            <w:pPr>
              <w:rPr>
                <w:rFonts w:ascii="Calibri" w:hAnsi="Calibri" w:cs="Calibri"/>
                <w:i/>
                <w:iCs/>
                <w:sz w:val="22"/>
                <w:szCs w:val="22"/>
              </w:rPr>
            </w:pPr>
            <w:r w:rsidRPr="00D45F6F">
              <w:rPr>
                <w:rFonts w:ascii="Calibri" w:hAnsi="Calibri" w:cs="Calibri"/>
                <w:i/>
                <w:iCs/>
                <w:sz w:val="22"/>
                <w:szCs w:val="22"/>
              </w:rPr>
              <w:t>measure applied during construction design phase as an alternative to a code-compliant standard design</w:t>
            </w:r>
          </w:p>
        </w:tc>
      </w:tr>
    </w:tbl>
    <w:p w:rsidR="00D45F6F" w:rsidRPr="00D45F6F" w:rsidRDefault="00D45F6F" w:rsidP="00D45F6F">
      <w:pPr>
        <w:rPr>
          <w:rFonts w:ascii="Arial" w:hAnsi="Arial" w:cs="Arial"/>
          <w:sz w:val="22"/>
          <w:szCs w:val="22"/>
        </w:rPr>
      </w:pPr>
    </w:p>
    <w:p w:rsidR="00F578B9" w:rsidRDefault="00F578B9" w:rsidP="00F578B9">
      <w:pPr>
        <w:ind w:left="720"/>
        <w:rPr>
          <w:rFonts w:ascii="Arial" w:hAnsi="Arial" w:cs="Arial"/>
          <w:sz w:val="20"/>
          <w:szCs w:val="20"/>
        </w:rPr>
      </w:pPr>
    </w:p>
    <w:p w:rsidR="00F578B9" w:rsidRPr="006868BF" w:rsidRDefault="00F578B9" w:rsidP="00F578B9">
      <w:r w:rsidRPr="006868BF">
        <w:t xml:space="preserve">Since there are no EM&amp;V studies on the useful life of </w:t>
      </w:r>
      <w:r w:rsidR="00FB2403">
        <w:t xml:space="preserve">commercial </w:t>
      </w:r>
      <w:r w:rsidR="009B189B">
        <w:t>holding cabinet</w:t>
      </w:r>
      <w:r w:rsidR="007E072C">
        <w:t>s</w:t>
      </w:r>
      <w:r w:rsidRPr="006868BF">
        <w:t xml:space="preserve"> and it is standard practice in the commercial foodservice industry to purchase equipment only when it is needed (e.g., replacement or additional capacity), this measure is focused on ROB and NC applications only. </w:t>
      </w:r>
    </w:p>
    <w:p w:rsidR="00F578B9" w:rsidRDefault="00F578B9" w:rsidP="00F578B9"/>
    <w:p w:rsidR="00F578B9" w:rsidRDefault="00F578B9" w:rsidP="00F578B9">
      <w:pPr>
        <w:pStyle w:val="Heading2"/>
      </w:pPr>
      <w:bookmarkStart w:id="19" w:name="_Toc304800204"/>
      <w:bookmarkStart w:id="20" w:name="_Toc326215664"/>
      <w:bookmarkStart w:id="21" w:name="_Toc458778104"/>
      <w:r>
        <w:t>1.4 Product Base Case and Measure Case Data</w:t>
      </w:r>
      <w:bookmarkEnd w:id="19"/>
      <w:bookmarkEnd w:id="20"/>
      <w:bookmarkEnd w:id="21"/>
    </w:p>
    <w:p w:rsidR="004062EB" w:rsidRPr="00905348" w:rsidRDefault="004062EB" w:rsidP="004062EB">
      <w:pPr>
        <w:pStyle w:val="Heading3"/>
        <w:rPr>
          <w:sz w:val="28"/>
        </w:rPr>
      </w:pPr>
      <w:bookmarkStart w:id="22" w:name="_Toc326215665"/>
      <w:bookmarkStart w:id="23" w:name="_Toc458778105"/>
      <w:r w:rsidRPr="00905348">
        <w:rPr>
          <w:sz w:val="28"/>
        </w:rPr>
        <w:t>1.4.1 DEER Base Case and Measure Case Information</w:t>
      </w:r>
      <w:bookmarkEnd w:id="22"/>
      <w:bookmarkEnd w:id="23"/>
      <w:r w:rsidRPr="00905348">
        <w:rPr>
          <w:sz w:val="28"/>
        </w:rPr>
        <w:t xml:space="preserve"> </w:t>
      </w:r>
    </w:p>
    <w:p w:rsidR="00C65DEF" w:rsidRPr="00992934" w:rsidRDefault="00C65DEF" w:rsidP="00C65DEF">
      <w:pPr>
        <w:rPr>
          <w:rFonts w:cs="Arial"/>
          <w:szCs w:val="22"/>
        </w:rPr>
      </w:pPr>
      <w:bookmarkStart w:id="24" w:name="_Toc382482360"/>
      <w:r w:rsidRPr="00992934">
        <w:rPr>
          <w:rFonts w:cs="Arial"/>
          <w:szCs w:val="22"/>
        </w:rPr>
        <w:t xml:space="preserve">The </w:t>
      </w:r>
      <w:r w:rsidRPr="004C170F">
        <w:rPr>
          <w:rFonts w:cs="Arial"/>
          <w:szCs w:val="22"/>
        </w:rPr>
        <w:t>DEER</w:t>
      </w:r>
      <w:r w:rsidR="004C170F">
        <w:rPr>
          <w:rFonts w:cs="Arial"/>
          <w:szCs w:val="22"/>
        </w:rPr>
        <w:t xml:space="preserve"> </w:t>
      </w:r>
      <w:r w:rsidRPr="00992934">
        <w:rPr>
          <w:rFonts w:cs="Arial"/>
          <w:szCs w:val="22"/>
        </w:rPr>
        <w:t xml:space="preserve">database for the program years does not contain information on energy use, savings, or equipment costs for an energy-efficient electric hot food holding cabinet measure. The only reference in DEER for Commercial cooking equipment is for Estimated Useful Life (EUL).  </w:t>
      </w:r>
    </w:p>
    <w:p w:rsidR="00C65DEF" w:rsidRPr="00992934" w:rsidRDefault="00C65DEF" w:rsidP="00C65DEF">
      <w:pPr>
        <w:rPr>
          <w:rFonts w:cs="Arial"/>
          <w:szCs w:val="22"/>
        </w:rPr>
      </w:pPr>
    </w:p>
    <w:p w:rsidR="00C65DEF" w:rsidRPr="00992934" w:rsidRDefault="00C65DEF" w:rsidP="00C65DEF">
      <w:pPr>
        <w:rPr>
          <w:rFonts w:cs="Arial"/>
          <w:szCs w:val="22"/>
        </w:rPr>
      </w:pPr>
    </w:p>
    <w:p w:rsidR="00C65DEF" w:rsidRPr="00992934" w:rsidRDefault="00C65DEF" w:rsidP="00C65DEF">
      <w:pPr>
        <w:autoSpaceDE w:val="0"/>
        <w:autoSpaceDN w:val="0"/>
        <w:adjustRightInd w:val="0"/>
        <w:rPr>
          <w:rFonts w:cs="Arial"/>
          <w:szCs w:val="22"/>
        </w:rPr>
      </w:pPr>
    </w:p>
    <w:p w:rsidR="00C65DEF" w:rsidRPr="00992934" w:rsidRDefault="00C65DEF" w:rsidP="00C65DEF">
      <w:pPr>
        <w:autoSpaceDE w:val="0"/>
        <w:autoSpaceDN w:val="0"/>
        <w:adjustRightInd w:val="0"/>
        <w:rPr>
          <w:rFonts w:cs="Arial"/>
          <w:szCs w:val="22"/>
        </w:rPr>
      </w:pPr>
      <w:r w:rsidRPr="00992934">
        <w:rPr>
          <w:rFonts w:cs="Arial"/>
          <w:szCs w:val="22"/>
        </w:rPr>
        <w:lastRenderedPageBreak/>
        <w:t xml:space="preserve">The R0 version of this </w:t>
      </w:r>
      <w:proofErr w:type="spellStart"/>
      <w:r w:rsidRPr="00992934">
        <w:rPr>
          <w:rFonts w:cs="Arial"/>
          <w:szCs w:val="22"/>
        </w:rPr>
        <w:t>workpaper</w:t>
      </w:r>
      <w:proofErr w:type="spellEnd"/>
      <w:r w:rsidRPr="00992934">
        <w:rPr>
          <w:rFonts w:cs="Arial"/>
          <w:szCs w:val="22"/>
        </w:rPr>
        <w:t xml:space="preserve"> was developed with independent cost data for this measure rather than using then available 2005 DEER data. The DEER calculations used a linear savings estimate based on the average production kW of a standard and energy efficient hot food holding cabinets over a </w:t>
      </w:r>
      <w:r w:rsidRPr="00492DE0">
        <w:rPr>
          <w:rFonts w:cs="Arial"/>
          <w:szCs w:val="22"/>
        </w:rPr>
        <w:t>12-hour day</w:t>
      </w:r>
      <w:r w:rsidRPr="00992934">
        <w:rPr>
          <w:rFonts w:cs="Arial"/>
          <w:szCs w:val="22"/>
        </w:rPr>
        <w:t xml:space="preserve">, 365 days per year as the bases of their savings calculations. </w:t>
      </w:r>
    </w:p>
    <w:p w:rsidR="00C65DEF" w:rsidRPr="00992934" w:rsidRDefault="00C65DEF" w:rsidP="00C65DEF">
      <w:pPr>
        <w:rPr>
          <w:rFonts w:cs="Arial"/>
          <w:szCs w:val="22"/>
        </w:rPr>
      </w:pPr>
    </w:p>
    <w:p w:rsidR="00C65DEF" w:rsidRPr="00992934" w:rsidRDefault="00C65DEF" w:rsidP="00C65DEF">
      <w:pPr>
        <w:rPr>
          <w:rFonts w:cs="Arial"/>
          <w:szCs w:val="22"/>
        </w:rPr>
      </w:pPr>
      <w:r w:rsidRPr="00992934">
        <w:rPr>
          <w:rFonts w:cs="Arial"/>
          <w:szCs w:val="22"/>
        </w:rPr>
        <w:t>This Work Paper is based on the measured energy consumption rate as determined using the ASTM Standard Test Method for the</w:t>
      </w:r>
      <w:r w:rsidRPr="00992934">
        <w:rPr>
          <w:rFonts w:cs="Arial"/>
          <w:i/>
          <w:iCs/>
          <w:szCs w:val="22"/>
        </w:rPr>
        <w:t xml:space="preserve"> </w:t>
      </w:r>
      <w:r w:rsidRPr="00992934">
        <w:rPr>
          <w:rFonts w:cs="Arial"/>
          <w:szCs w:val="22"/>
        </w:rPr>
        <w:t>Performance of Hot Food Holding Cabinets (F2140). An example of the savings calculation as well as a summary of the savings is detailed in section 2.3 of this work paper.</w:t>
      </w:r>
    </w:p>
    <w:p w:rsidR="00C65DEF" w:rsidRPr="00992934" w:rsidRDefault="00C65DEF" w:rsidP="00C65DEF">
      <w:pPr>
        <w:autoSpaceDE w:val="0"/>
        <w:autoSpaceDN w:val="0"/>
        <w:adjustRightInd w:val="0"/>
        <w:rPr>
          <w:rFonts w:cs="Arial"/>
          <w:szCs w:val="22"/>
        </w:rPr>
      </w:pPr>
    </w:p>
    <w:p w:rsidR="006754F5" w:rsidRPr="00E3664D" w:rsidRDefault="00C65DEF" w:rsidP="00E3664D">
      <w:pPr>
        <w:autoSpaceDE w:val="0"/>
        <w:autoSpaceDN w:val="0"/>
        <w:adjustRightInd w:val="0"/>
        <w:rPr>
          <w:rFonts w:cs="Arial"/>
          <w:szCs w:val="22"/>
        </w:rPr>
      </w:pPr>
      <w:r w:rsidRPr="00992934">
        <w:rPr>
          <w:rFonts w:cs="Arial"/>
          <w:szCs w:val="22"/>
        </w:rPr>
        <w:t>This Work Paper includes newer cost data, which represents the change in Ene</w:t>
      </w:r>
      <w:r>
        <w:rPr>
          <w:rFonts w:cs="Arial"/>
          <w:szCs w:val="22"/>
        </w:rPr>
        <w:t>rgy Efficient Holding Cabinets, as well as updated hours of operation based on field data of 15 hour per day.</w:t>
      </w:r>
      <w:r w:rsidR="00E3664D">
        <w:rPr>
          <w:rFonts w:cs="Arial"/>
          <w:szCs w:val="22"/>
        </w:rPr>
        <w:t xml:space="preserve">  Holding Cabinets are mostly used in quick service restaurants, Table E-4 in Appendix E of CEC-500-2014-095 documents the operating hours of QSR establishments</w:t>
      </w:r>
      <w:r w:rsidR="005E56E2" w:rsidRPr="00C733AC">
        <w:rPr>
          <w:vertAlign w:val="superscript"/>
        </w:rPr>
        <w:endnoteReference w:id="2"/>
      </w:r>
      <w:r w:rsidR="005E56E2">
        <w:rPr>
          <w:rFonts w:cs="Arial"/>
          <w:szCs w:val="22"/>
        </w:rPr>
        <w:t>:</w:t>
      </w:r>
    </w:p>
    <w:bookmarkEnd w:id="24"/>
    <w:p w:rsidR="00734C59" w:rsidRPr="00AF51F0" w:rsidRDefault="00734C59" w:rsidP="00553D53"/>
    <w:p w:rsidR="00734C59" w:rsidRPr="00091839" w:rsidRDefault="00091839" w:rsidP="00734C59">
      <w:bookmarkStart w:id="25" w:name="_Toc382482361"/>
      <m:oMathPara>
        <m:oMathParaPr>
          <m:jc m:val="left"/>
        </m:oMathParaPr>
        <m:oMath>
          <m:r>
            <m:rPr>
              <m:sty m:val="p"/>
            </m:rPr>
            <w:rPr>
              <w:rFonts w:ascii="Cambria Math" w:hAnsi="Cambria Math"/>
            </w:rPr>
            <m:t>15 hrs. /day * 365 day/ yr. = 5475 hrs.</m:t>
          </m:r>
        </m:oMath>
      </m:oMathPara>
    </w:p>
    <w:p w:rsidR="005648A5" w:rsidRDefault="005648A5" w:rsidP="005648A5">
      <w:pPr>
        <w:rPr>
          <w:b/>
        </w:rPr>
      </w:pPr>
    </w:p>
    <w:p w:rsidR="00C733AC" w:rsidRPr="005648A5" w:rsidRDefault="00C733AC" w:rsidP="005648A5">
      <w:pPr>
        <w:rPr>
          <w:b/>
        </w:rPr>
      </w:pPr>
      <w:r w:rsidRPr="005648A5">
        <w:rPr>
          <w:b/>
        </w:rPr>
        <w:t>Base Case &amp; Measure Case Costs</w:t>
      </w:r>
      <w:bookmarkEnd w:id="25"/>
    </w:p>
    <w:p w:rsidR="00C733AC" w:rsidRDefault="00AF51F0" w:rsidP="00C733AC">
      <w:pPr>
        <w:rPr>
          <w:rFonts w:ascii="Arial" w:hAnsi="Arial" w:cs="Arial"/>
          <w:b/>
          <w:bCs/>
          <w:i/>
          <w:iCs/>
        </w:rPr>
      </w:pPr>
      <w:r>
        <w:rPr>
          <w:bCs/>
          <w:iCs/>
        </w:rPr>
        <w:t>The base case and meas</w:t>
      </w:r>
      <w:r w:rsidR="005C537F">
        <w:rPr>
          <w:bCs/>
          <w:iCs/>
        </w:rPr>
        <w:t>ure case costs are calculated are</w:t>
      </w:r>
      <w:r w:rsidR="001A797F">
        <w:rPr>
          <w:bCs/>
          <w:iCs/>
        </w:rPr>
        <w:t xml:space="preserve"> found in section </w:t>
      </w:r>
      <w:r>
        <w:rPr>
          <w:bCs/>
          <w:iCs/>
        </w:rPr>
        <w:t>4.</w:t>
      </w:r>
    </w:p>
    <w:p w:rsidR="00C733AC" w:rsidRDefault="00C733AC" w:rsidP="00C733AC">
      <w:pPr>
        <w:rPr>
          <w:rFonts w:ascii="Arial" w:hAnsi="Arial" w:cs="Arial"/>
          <w:b/>
          <w:bCs/>
          <w:i/>
          <w:iCs/>
        </w:rPr>
      </w:pPr>
    </w:p>
    <w:p w:rsidR="00C733AC" w:rsidRDefault="00C733AC" w:rsidP="00C733AC">
      <w:r>
        <w:rPr>
          <w:rFonts w:ascii="Arial" w:hAnsi="Arial" w:cs="Arial"/>
          <w:b/>
          <w:bCs/>
          <w:i/>
          <w:iCs/>
        </w:rPr>
        <w:t>N</w:t>
      </w:r>
      <w:r w:rsidRPr="00C733AC">
        <w:rPr>
          <w:rFonts w:ascii="Arial" w:hAnsi="Arial" w:cs="Arial"/>
          <w:b/>
          <w:bCs/>
          <w:i/>
          <w:iCs/>
        </w:rPr>
        <w:t>et-to-Gross Assumptions</w:t>
      </w:r>
      <w:r w:rsidRPr="00C733AC">
        <w:t xml:space="preserve"> </w:t>
      </w:r>
    </w:p>
    <w:p w:rsidR="00C733AC" w:rsidRDefault="00C733AC" w:rsidP="00C733AC"/>
    <w:p w:rsidR="00C64188" w:rsidRPr="00C733AC" w:rsidRDefault="00C64188" w:rsidP="00C64188">
      <w:r w:rsidRPr="0088478C">
        <w:rPr>
          <w:rFonts w:cs="Arial"/>
          <w:b/>
        </w:rPr>
        <w:t>Net-to-Gross Assumption:</w:t>
      </w:r>
      <w:r w:rsidRPr="0088478C">
        <w:rPr>
          <w:rFonts w:cs="Arial"/>
        </w:rPr>
        <w:t xml:space="preserve"> NTG values were downloaded and used directly from DEER.</w:t>
      </w:r>
    </w:p>
    <w:p w:rsidR="00C64188" w:rsidRDefault="00C64188" w:rsidP="00C733AC"/>
    <w:p w:rsidR="00C64188" w:rsidRDefault="00C733AC" w:rsidP="00C733AC">
      <w:r w:rsidRPr="00C733AC">
        <w:t>DEER NTGR Values file does not specifically list commercial food ser</w:t>
      </w:r>
      <w:r w:rsidR="008B637E">
        <w:t>vice appliances</w:t>
      </w:r>
      <w:r w:rsidR="00ED5105">
        <w:t xml:space="preserve"> </w:t>
      </w:r>
      <w:r w:rsidR="00DD7039">
        <w:t>t</w:t>
      </w:r>
      <w:r w:rsidRPr="00C733AC">
        <w:t>he default used for non-residential measures is</w:t>
      </w:r>
      <w:r w:rsidRPr="007B2454">
        <w:t xml:space="preserve"> 0.6</w:t>
      </w:r>
      <w:r w:rsidRPr="007B2454">
        <w:rPr>
          <w:b/>
          <w:vertAlign w:val="superscript"/>
        </w:rPr>
        <w:endnoteReference w:id="3"/>
      </w:r>
      <w:r w:rsidRPr="007B2454">
        <w:t>.</w:t>
      </w:r>
    </w:p>
    <w:p w:rsidR="00C733AC" w:rsidRPr="00C733AC" w:rsidRDefault="00C733AC" w:rsidP="00C733AC"/>
    <w:p w:rsidR="00C733AC" w:rsidRPr="00C733AC" w:rsidRDefault="00C67BB2" w:rsidP="00C733AC">
      <w:r>
        <w:t>A</w:t>
      </w:r>
      <w:r w:rsidR="00C733AC" w:rsidRPr="00C733AC">
        <w:t>ll applicable DEER based Net-to-Gross ratios for programs that may be used by this measure</w:t>
      </w:r>
      <w:r>
        <w:t xml:space="preserve"> are listed below</w:t>
      </w:r>
      <w:r w:rsidR="00C733AC" w:rsidRPr="00C733AC">
        <w:t>.</w:t>
      </w:r>
    </w:p>
    <w:p w:rsidR="00C733AC" w:rsidRPr="00C733AC" w:rsidRDefault="00C733AC" w:rsidP="00C733AC">
      <w:pPr>
        <w:tabs>
          <w:tab w:val="center" w:pos="4320"/>
          <w:tab w:val="right" w:pos="8640"/>
        </w:tabs>
        <w:rPr>
          <w:rFonts w:ascii="Arial" w:hAnsi="Arial" w:cs="Arial"/>
          <w:b/>
          <w:bCs/>
          <w:sz w:val="22"/>
        </w:rPr>
      </w:pPr>
    </w:p>
    <w:p w:rsidR="00C733AC" w:rsidRPr="008C782F" w:rsidRDefault="00ED5105" w:rsidP="00146DA7">
      <w:pPr>
        <w:pStyle w:val="Caption"/>
        <w:rPr>
          <w:b w:val="0"/>
          <w:bCs w:val="0"/>
          <w:sz w:val="22"/>
          <w:szCs w:val="22"/>
        </w:rPr>
      </w:pPr>
      <w:r>
        <w:rPr>
          <w:rFonts w:ascii="Arial" w:hAnsi="Arial" w:cs="Arial"/>
          <w:b w:val="0"/>
          <w:bCs w:val="0"/>
          <w:sz w:val="22"/>
        </w:rPr>
        <w:t xml:space="preserve">    </w:t>
      </w:r>
      <w:r w:rsidR="007C1591">
        <w:rPr>
          <w:rFonts w:ascii="Arial" w:hAnsi="Arial" w:cs="Arial"/>
          <w:b w:val="0"/>
          <w:bCs w:val="0"/>
          <w:sz w:val="22"/>
          <w:lang w:val="en-US"/>
        </w:rPr>
        <w:t xml:space="preserve">     </w:t>
      </w:r>
      <w:r w:rsidRPr="008C782F">
        <w:rPr>
          <w:b w:val="0"/>
          <w:bCs w:val="0"/>
          <w:sz w:val="22"/>
          <w:szCs w:val="22"/>
        </w:rPr>
        <w:t xml:space="preserve"> </w:t>
      </w:r>
      <w:bookmarkStart w:id="26" w:name="_Toc458778125"/>
      <w:r w:rsidR="00146DA7" w:rsidRPr="008C782F">
        <w:rPr>
          <w:sz w:val="22"/>
          <w:szCs w:val="22"/>
        </w:rPr>
        <w:t xml:space="preserve">Table </w:t>
      </w:r>
      <w:r w:rsidR="00146DA7" w:rsidRPr="008C782F">
        <w:rPr>
          <w:sz w:val="22"/>
          <w:szCs w:val="22"/>
        </w:rPr>
        <w:fldChar w:fldCharType="begin"/>
      </w:r>
      <w:r w:rsidR="00146DA7" w:rsidRPr="008C782F">
        <w:rPr>
          <w:sz w:val="22"/>
          <w:szCs w:val="22"/>
        </w:rPr>
        <w:instrText xml:space="preserve"> SEQ Table \* ARABIC </w:instrText>
      </w:r>
      <w:r w:rsidR="00146DA7" w:rsidRPr="008C782F">
        <w:rPr>
          <w:sz w:val="22"/>
          <w:szCs w:val="22"/>
        </w:rPr>
        <w:fldChar w:fldCharType="separate"/>
      </w:r>
      <w:r w:rsidR="002B5A1E">
        <w:rPr>
          <w:noProof/>
          <w:sz w:val="22"/>
          <w:szCs w:val="22"/>
        </w:rPr>
        <w:t>3</w:t>
      </w:r>
      <w:r w:rsidR="00146DA7" w:rsidRPr="008C782F">
        <w:rPr>
          <w:sz w:val="22"/>
          <w:szCs w:val="22"/>
        </w:rPr>
        <w:fldChar w:fldCharType="end"/>
      </w:r>
      <w:r w:rsidR="00C733AC" w:rsidRPr="008C782F">
        <w:rPr>
          <w:b w:val="0"/>
          <w:bCs w:val="0"/>
          <w:sz w:val="22"/>
          <w:szCs w:val="22"/>
        </w:rPr>
        <w:t xml:space="preserve">. </w:t>
      </w:r>
      <w:r w:rsidR="00D45F6F" w:rsidRPr="008C782F">
        <w:rPr>
          <w:b w:val="0"/>
          <w:bCs w:val="0"/>
          <w:sz w:val="22"/>
          <w:szCs w:val="22"/>
        </w:rPr>
        <w:t>DEER</w:t>
      </w:r>
      <w:r w:rsidR="005B1B22">
        <w:rPr>
          <w:b w:val="0"/>
          <w:bCs w:val="0"/>
          <w:sz w:val="22"/>
          <w:szCs w:val="22"/>
          <w:lang w:val="en-US"/>
        </w:rPr>
        <w:t xml:space="preserve"> </w:t>
      </w:r>
      <w:r w:rsidR="00C733AC" w:rsidRPr="008C782F">
        <w:rPr>
          <w:b w:val="0"/>
          <w:bCs w:val="0"/>
          <w:sz w:val="22"/>
          <w:szCs w:val="22"/>
        </w:rPr>
        <w:t>Net-to-Gross Ratios</w:t>
      </w:r>
      <w:bookmarkEnd w:id="26"/>
    </w:p>
    <w:tbl>
      <w:tblPr>
        <w:tblW w:w="2510"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277"/>
        <w:gridCol w:w="1530"/>
      </w:tblGrid>
      <w:tr w:rsidR="00D45F6F" w:rsidRPr="00D45F6F" w:rsidTr="00876316">
        <w:tc>
          <w:tcPr>
            <w:tcW w:w="3409"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c>
          <w:tcPr>
            <w:tcW w:w="1591" w:type="pct"/>
            <w:shd w:val="clear" w:color="auto" w:fill="262626"/>
            <w:vAlign w:val="bottom"/>
          </w:tcPr>
          <w:p w:rsidR="00D45F6F" w:rsidRPr="00D45F6F" w:rsidRDefault="00D45F6F" w:rsidP="00D45F6F">
            <w:pPr>
              <w:keepNext/>
              <w:keepLines/>
              <w:jc w:val="center"/>
              <w:rPr>
                <w:rFonts w:ascii="Arial" w:hAnsi="Arial" w:cs="Arial"/>
                <w:b/>
                <w:bCs/>
                <w:sz w:val="22"/>
                <w:szCs w:val="22"/>
              </w:rPr>
            </w:pPr>
          </w:p>
        </w:tc>
      </w:tr>
      <w:tr w:rsidR="00D45F6F" w:rsidRPr="00D45F6F" w:rsidTr="00876316">
        <w:tc>
          <w:tcPr>
            <w:tcW w:w="3409" w:type="pct"/>
            <w:shd w:val="pct5" w:color="000000" w:fill="FFFFFF"/>
            <w:vAlign w:val="bottom"/>
          </w:tcPr>
          <w:p w:rsidR="00D45F6F" w:rsidRPr="00D45F6F" w:rsidRDefault="002B23BE" w:rsidP="00D45F6F">
            <w:pPr>
              <w:keepNext/>
              <w:jc w:val="center"/>
              <w:rPr>
                <w:rFonts w:ascii="Arial" w:hAnsi="Arial" w:cs="Arial"/>
                <w:sz w:val="22"/>
                <w:szCs w:val="22"/>
              </w:rPr>
            </w:pPr>
            <w:r>
              <w:rPr>
                <w:rFonts w:ascii="Arial" w:hAnsi="Arial" w:cs="Arial"/>
                <w:sz w:val="22"/>
                <w:szCs w:val="22"/>
              </w:rPr>
              <w:t>NTG-ID</w:t>
            </w:r>
          </w:p>
        </w:tc>
        <w:tc>
          <w:tcPr>
            <w:tcW w:w="1591" w:type="pct"/>
            <w:shd w:val="pct5" w:color="000000" w:fill="FFFFFF"/>
            <w:vAlign w:val="bottom"/>
          </w:tcPr>
          <w:p w:rsidR="00D45F6F" w:rsidRPr="00D45F6F" w:rsidRDefault="00D45F6F" w:rsidP="00D45F6F">
            <w:pPr>
              <w:keepNext/>
              <w:jc w:val="center"/>
              <w:rPr>
                <w:rFonts w:ascii="Arial" w:hAnsi="Arial" w:cs="Arial"/>
                <w:sz w:val="22"/>
                <w:szCs w:val="22"/>
              </w:rPr>
            </w:pPr>
            <w:r w:rsidRPr="00D45F6F">
              <w:rPr>
                <w:rFonts w:ascii="Arial" w:hAnsi="Arial" w:cs="Arial"/>
                <w:sz w:val="22"/>
                <w:szCs w:val="22"/>
              </w:rPr>
              <w:t>NTG</w:t>
            </w:r>
          </w:p>
        </w:tc>
      </w:tr>
      <w:tr w:rsidR="00D45F6F" w:rsidRPr="00D45F6F" w:rsidTr="00876316">
        <w:tc>
          <w:tcPr>
            <w:tcW w:w="3409" w:type="pct"/>
            <w:shd w:val="pct20" w:color="000000" w:fill="FFFFFF"/>
            <w:vAlign w:val="bottom"/>
          </w:tcPr>
          <w:p w:rsidR="00D45F6F" w:rsidRPr="00D45F6F" w:rsidRDefault="00D45F6F" w:rsidP="00ED5105">
            <w:pPr>
              <w:jc w:val="center"/>
              <w:rPr>
                <w:rFonts w:ascii="Arial" w:hAnsi="Arial" w:cs="Arial"/>
                <w:sz w:val="22"/>
                <w:szCs w:val="22"/>
              </w:rPr>
            </w:pPr>
            <w:r w:rsidRPr="00D45F6F">
              <w:rPr>
                <w:rFonts w:ascii="Arial" w:hAnsi="Arial" w:cs="Arial"/>
                <w:sz w:val="22"/>
                <w:szCs w:val="22"/>
              </w:rPr>
              <w:t>Com-Default&gt;2yrs</w:t>
            </w:r>
          </w:p>
        </w:tc>
        <w:tc>
          <w:tcPr>
            <w:tcW w:w="1591" w:type="pct"/>
            <w:shd w:val="pct20" w:color="000000" w:fill="FFFFFF"/>
            <w:vAlign w:val="bottom"/>
          </w:tcPr>
          <w:p w:rsidR="00D45F6F" w:rsidRPr="00D45F6F" w:rsidRDefault="00D45F6F" w:rsidP="00D45F6F">
            <w:pPr>
              <w:jc w:val="center"/>
              <w:rPr>
                <w:rFonts w:ascii="Arial" w:hAnsi="Arial" w:cs="Arial"/>
                <w:sz w:val="22"/>
                <w:szCs w:val="22"/>
              </w:rPr>
            </w:pPr>
            <w:r w:rsidRPr="00D45F6F">
              <w:rPr>
                <w:rFonts w:ascii="Arial" w:hAnsi="Arial" w:cs="Arial"/>
                <w:sz w:val="22"/>
                <w:szCs w:val="22"/>
              </w:rPr>
              <w:t>0.6</w:t>
            </w:r>
          </w:p>
        </w:tc>
      </w:tr>
    </w:tbl>
    <w:p w:rsidR="009F35DB" w:rsidRDefault="009F35DB" w:rsidP="005648A5">
      <w:pPr>
        <w:rPr>
          <w:b/>
        </w:rPr>
      </w:pPr>
      <w:bookmarkStart w:id="27" w:name="_Toc382482362"/>
    </w:p>
    <w:p w:rsidR="00176894" w:rsidRDefault="00176894" w:rsidP="005648A5">
      <w:pPr>
        <w:rPr>
          <w:b/>
        </w:rPr>
      </w:pPr>
    </w:p>
    <w:p w:rsidR="00176894" w:rsidRDefault="00176894" w:rsidP="005648A5">
      <w:pPr>
        <w:rPr>
          <w:b/>
        </w:rPr>
      </w:pPr>
    </w:p>
    <w:p w:rsidR="00C733AC" w:rsidRPr="005648A5" w:rsidRDefault="00C733AC" w:rsidP="005648A5">
      <w:pPr>
        <w:rPr>
          <w:b/>
        </w:rPr>
      </w:pPr>
      <w:r w:rsidRPr="005648A5">
        <w:rPr>
          <w:b/>
        </w:rPr>
        <w:t>Effective Useful Lives</w:t>
      </w:r>
      <w:bookmarkEnd w:id="27"/>
    </w:p>
    <w:p w:rsidR="00176894" w:rsidRDefault="00176894" w:rsidP="00C733AC">
      <w:pPr>
        <w:rPr>
          <w:bCs/>
        </w:rPr>
      </w:pPr>
    </w:p>
    <w:p w:rsidR="00176894" w:rsidRDefault="00176894" w:rsidP="00C733AC">
      <w:pPr>
        <w:rPr>
          <w:rFonts w:cs="Arial"/>
        </w:rPr>
      </w:pPr>
      <w:r w:rsidRPr="0088478C">
        <w:rPr>
          <w:rFonts w:cs="Arial"/>
          <w:b/>
        </w:rPr>
        <w:t>Effective Useful Life:</w:t>
      </w:r>
      <w:r w:rsidRPr="0088478C">
        <w:rPr>
          <w:rFonts w:cs="Arial"/>
          <w:i/>
        </w:rPr>
        <w:t xml:space="preserve"> </w:t>
      </w:r>
      <w:r w:rsidRPr="0088478C">
        <w:rPr>
          <w:rFonts w:cs="Arial"/>
        </w:rPr>
        <w:t>EUL values were downloaded and used directly from DEER</w:t>
      </w:r>
    </w:p>
    <w:p w:rsidR="00176894" w:rsidRDefault="00176894" w:rsidP="00C733AC">
      <w:pPr>
        <w:rPr>
          <w:bCs/>
        </w:rPr>
      </w:pPr>
    </w:p>
    <w:p w:rsidR="00176894" w:rsidRPr="00506095" w:rsidRDefault="00C733AC" w:rsidP="00C733AC">
      <w:r w:rsidRPr="00C733AC">
        <w:rPr>
          <w:bCs/>
        </w:rPr>
        <w:t>DEER</w:t>
      </w:r>
      <w:r w:rsidRPr="00C733AC">
        <w:t xml:space="preserve"> database shows a EUL of 12 years and an RUL of 4 ye</w:t>
      </w:r>
      <w:r w:rsidRPr="007B2454">
        <w:t>ars</w:t>
      </w:r>
      <w:r w:rsidRPr="007B2454">
        <w:rPr>
          <w:b/>
          <w:vertAlign w:val="superscript"/>
        </w:rPr>
        <w:endnoteReference w:id="4"/>
      </w:r>
      <w:r w:rsidRPr="007B2454">
        <w:rPr>
          <w:b/>
        </w:rPr>
        <w:t xml:space="preserve"> </w:t>
      </w:r>
      <w:r w:rsidRPr="007B2454">
        <w:t>f</w:t>
      </w:r>
      <w:r w:rsidRPr="00C733AC">
        <w:t xml:space="preserve">or all cooking appliance measures, including electric </w:t>
      </w:r>
      <w:r w:rsidR="00E3664D">
        <w:t>insulated holding cabinets</w:t>
      </w:r>
      <w:r w:rsidR="00176894" w:rsidRPr="0088478C">
        <w:rPr>
          <w:rFonts w:cs="Arial"/>
        </w:rPr>
        <w:t>.</w:t>
      </w:r>
      <w:r w:rsidR="00176894" w:rsidRPr="0088478C">
        <w:rPr>
          <w:rFonts w:cs="Arial"/>
          <w:vertAlign w:val="superscript"/>
        </w:rPr>
        <w:t xml:space="preserve"> </w:t>
      </w:r>
    </w:p>
    <w:p w:rsidR="00A15F24" w:rsidRPr="00A15F24" w:rsidRDefault="00A15F24" w:rsidP="00C733AC"/>
    <w:p w:rsidR="00B34356" w:rsidRDefault="00B34356" w:rsidP="00F13771">
      <w:pPr>
        <w:pStyle w:val="Caption"/>
        <w:rPr>
          <w:sz w:val="22"/>
          <w:szCs w:val="22"/>
          <w:lang w:val="en-US"/>
        </w:rPr>
      </w:pPr>
    </w:p>
    <w:p w:rsidR="00D31FA5" w:rsidRDefault="00D31FA5" w:rsidP="00F13771">
      <w:pPr>
        <w:pStyle w:val="Caption"/>
        <w:rPr>
          <w:sz w:val="22"/>
          <w:szCs w:val="22"/>
          <w:lang w:val="en-US"/>
        </w:rPr>
      </w:pPr>
      <w:bookmarkStart w:id="28" w:name="_Toc458778126"/>
    </w:p>
    <w:p w:rsidR="00D45F6F" w:rsidRPr="008C782F" w:rsidRDefault="00F13771" w:rsidP="00F13771">
      <w:pPr>
        <w:pStyle w:val="Caption"/>
        <w:rPr>
          <w:b w:val="0"/>
          <w:sz w:val="22"/>
          <w:szCs w:val="22"/>
        </w:rPr>
      </w:pPr>
      <w:r w:rsidRPr="008C782F">
        <w:rPr>
          <w:sz w:val="22"/>
          <w:szCs w:val="22"/>
        </w:rPr>
        <w:lastRenderedPageBreak/>
        <w:t xml:space="preserve">Table </w:t>
      </w:r>
      <w:r w:rsidRPr="008C782F">
        <w:rPr>
          <w:sz w:val="22"/>
          <w:szCs w:val="22"/>
        </w:rPr>
        <w:fldChar w:fldCharType="begin"/>
      </w:r>
      <w:r w:rsidRPr="008C782F">
        <w:rPr>
          <w:sz w:val="22"/>
          <w:szCs w:val="22"/>
        </w:rPr>
        <w:instrText xml:space="preserve"> SEQ Table \* ARABIC </w:instrText>
      </w:r>
      <w:r w:rsidRPr="008C782F">
        <w:rPr>
          <w:sz w:val="22"/>
          <w:szCs w:val="22"/>
        </w:rPr>
        <w:fldChar w:fldCharType="separate"/>
      </w:r>
      <w:r w:rsidR="002B5A1E">
        <w:rPr>
          <w:noProof/>
          <w:sz w:val="22"/>
          <w:szCs w:val="22"/>
        </w:rPr>
        <w:t>4</w:t>
      </w:r>
      <w:r w:rsidRPr="008C782F">
        <w:rPr>
          <w:sz w:val="22"/>
          <w:szCs w:val="22"/>
        </w:rPr>
        <w:fldChar w:fldCharType="end"/>
      </w:r>
      <w:r w:rsidR="00D45F6F" w:rsidRPr="008C782F">
        <w:rPr>
          <w:b w:val="0"/>
          <w:sz w:val="22"/>
          <w:szCs w:val="22"/>
        </w:rPr>
        <w:t>. DEER Effective Useful Life</w:t>
      </w:r>
      <w:bookmarkEnd w:id="28"/>
    </w:p>
    <w:tbl>
      <w:tblPr>
        <w:tblW w:w="4711"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A0" w:firstRow="1" w:lastRow="0" w:firstColumn="1" w:lastColumn="0" w:noHBand="0" w:noVBand="0"/>
      </w:tblPr>
      <w:tblGrid>
        <w:gridCol w:w="1630"/>
        <w:gridCol w:w="1362"/>
        <w:gridCol w:w="1350"/>
        <w:gridCol w:w="1803"/>
        <w:gridCol w:w="2878"/>
      </w:tblGrid>
      <w:tr w:rsidR="009F35DB" w:rsidRPr="00D45F6F" w:rsidTr="00A15F24">
        <w:trPr>
          <w:trHeight w:val="20"/>
        </w:trPr>
        <w:tc>
          <w:tcPr>
            <w:tcW w:w="903" w:type="pct"/>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Measure Code</w:t>
            </w:r>
          </w:p>
        </w:tc>
        <w:tc>
          <w:tcPr>
            <w:tcW w:w="75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 (yrs</w:t>
            </w:r>
            <w:r w:rsidR="004E6EB8">
              <w:rPr>
                <w:rFonts w:ascii="Arial" w:hAnsi="Arial" w:cs="Arial"/>
                <w:b/>
                <w:sz w:val="20"/>
                <w:szCs w:val="20"/>
              </w:rPr>
              <w:t>.</w:t>
            </w:r>
            <w:r w:rsidRPr="00A15F24">
              <w:rPr>
                <w:rFonts w:ascii="Arial" w:hAnsi="Arial" w:cs="Arial"/>
                <w:b/>
                <w:sz w:val="20"/>
                <w:szCs w:val="20"/>
              </w:rPr>
              <w:t>)</w:t>
            </w:r>
          </w:p>
        </w:tc>
        <w:tc>
          <w:tcPr>
            <w:tcW w:w="748" w:type="pct"/>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RUL (yrs</w:t>
            </w:r>
            <w:r w:rsidR="004E6EB8">
              <w:rPr>
                <w:rFonts w:ascii="Arial" w:hAnsi="Arial" w:cs="Arial"/>
                <w:b/>
                <w:sz w:val="20"/>
                <w:szCs w:val="20"/>
              </w:rPr>
              <w:t>.</w:t>
            </w:r>
            <w:r w:rsidRPr="00A15F24">
              <w:rPr>
                <w:rFonts w:ascii="Arial" w:hAnsi="Arial" w:cs="Arial"/>
                <w:b/>
                <w:sz w:val="20"/>
                <w:szCs w:val="20"/>
              </w:rPr>
              <w:t>)</w:t>
            </w:r>
          </w:p>
        </w:tc>
        <w:tc>
          <w:tcPr>
            <w:tcW w:w="999"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DEER Version</w:t>
            </w:r>
          </w:p>
        </w:tc>
        <w:tc>
          <w:tcPr>
            <w:tcW w:w="1595" w:type="pct"/>
            <w:shd w:val="clear" w:color="auto" w:fill="auto"/>
            <w:vAlign w:val="center"/>
          </w:tcPr>
          <w:p w:rsidR="009F35DB" w:rsidRPr="00A15F24" w:rsidRDefault="009F35DB" w:rsidP="00D45F6F">
            <w:pPr>
              <w:jc w:val="center"/>
              <w:rPr>
                <w:rFonts w:ascii="Arial" w:hAnsi="Arial" w:cs="Arial"/>
                <w:b/>
                <w:sz w:val="20"/>
                <w:szCs w:val="20"/>
              </w:rPr>
            </w:pPr>
            <w:r w:rsidRPr="00A15F24">
              <w:rPr>
                <w:rFonts w:ascii="Arial" w:hAnsi="Arial" w:cs="Arial"/>
                <w:b/>
                <w:sz w:val="20"/>
                <w:szCs w:val="20"/>
              </w:rPr>
              <w:t>EULID</w:t>
            </w:r>
          </w:p>
        </w:tc>
      </w:tr>
      <w:tr w:rsidR="009F35DB" w:rsidRPr="00D45F6F" w:rsidTr="00A15F24">
        <w:trPr>
          <w:trHeight w:val="20"/>
        </w:trPr>
        <w:tc>
          <w:tcPr>
            <w:tcW w:w="903" w:type="pct"/>
          </w:tcPr>
          <w:p w:rsidR="009F35DB" w:rsidRPr="00506095" w:rsidRDefault="00AC4B6F" w:rsidP="00DD7039">
            <w:pPr>
              <w:jc w:val="center"/>
              <w:rPr>
                <w:rFonts w:ascii="Arial" w:hAnsi="Arial" w:cs="Arial"/>
                <w:sz w:val="20"/>
                <w:szCs w:val="20"/>
              </w:rPr>
            </w:pPr>
            <w:r w:rsidRPr="00506095">
              <w:rPr>
                <w:rFonts w:ascii="Arial" w:hAnsi="Arial" w:cs="Arial"/>
                <w:sz w:val="20"/>
                <w:szCs w:val="20"/>
              </w:rPr>
              <w:t>F</w:t>
            </w:r>
            <w:r w:rsidR="002636FA" w:rsidRPr="00506095">
              <w:rPr>
                <w:rFonts w:ascii="Arial" w:hAnsi="Arial" w:cs="Arial"/>
                <w:sz w:val="20"/>
                <w:szCs w:val="20"/>
              </w:rPr>
              <w:t>1</w:t>
            </w:r>
            <w:r w:rsidR="00DD7039" w:rsidRPr="00506095">
              <w:rPr>
                <w:rFonts w:ascii="Arial" w:hAnsi="Arial" w:cs="Arial"/>
                <w:sz w:val="20"/>
                <w:szCs w:val="20"/>
              </w:rPr>
              <w:t>10</w:t>
            </w:r>
          </w:p>
        </w:tc>
        <w:tc>
          <w:tcPr>
            <w:tcW w:w="755" w:type="pct"/>
            <w:shd w:val="clear" w:color="auto" w:fill="auto"/>
            <w:vAlign w:val="center"/>
          </w:tcPr>
          <w:p w:rsidR="009F35DB" w:rsidRPr="00506095" w:rsidRDefault="009F35DB" w:rsidP="00D45F6F">
            <w:pPr>
              <w:jc w:val="center"/>
              <w:rPr>
                <w:rFonts w:ascii="Arial" w:hAnsi="Arial" w:cs="Arial"/>
                <w:sz w:val="20"/>
                <w:szCs w:val="20"/>
              </w:rPr>
            </w:pPr>
            <w:r w:rsidRPr="00506095">
              <w:rPr>
                <w:rFonts w:ascii="Arial" w:hAnsi="Arial" w:cs="Arial"/>
                <w:sz w:val="20"/>
                <w:szCs w:val="20"/>
              </w:rPr>
              <w:t>12</w:t>
            </w:r>
          </w:p>
        </w:tc>
        <w:tc>
          <w:tcPr>
            <w:tcW w:w="748" w:type="pct"/>
            <w:vAlign w:val="center"/>
          </w:tcPr>
          <w:p w:rsidR="009F35DB" w:rsidRPr="00506095" w:rsidRDefault="009F35DB" w:rsidP="00D45F6F">
            <w:pPr>
              <w:jc w:val="center"/>
              <w:rPr>
                <w:rFonts w:ascii="Arial" w:hAnsi="Arial" w:cs="Arial"/>
                <w:sz w:val="20"/>
                <w:szCs w:val="20"/>
              </w:rPr>
            </w:pPr>
            <w:r w:rsidRPr="00506095">
              <w:rPr>
                <w:rFonts w:ascii="Arial" w:hAnsi="Arial" w:cs="Arial"/>
                <w:sz w:val="20"/>
                <w:szCs w:val="20"/>
              </w:rPr>
              <w:t>N/A</w:t>
            </w:r>
          </w:p>
        </w:tc>
        <w:tc>
          <w:tcPr>
            <w:tcW w:w="999" w:type="pct"/>
            <w:shd w:val="clear" w:color="auto" w:fill="auto"/>
            <w:vAlign w:val="center"/>
          </w:tcPr>
          <w:p w:rsidR="009F35DB" w:rsidRPr="00506095" w:rsidRDefault="009F35DB" w:rsidP="00506095">
            <w:pPr>
              <w:jc w:val="center"/>
              <w:rPr>
                <w:rFonts w:ascii="Arial" w:hAnsi="Arial" w:cs="Arial"/>
                <w:sz w:val="20"/>
                <w:szCs w:val="20"/>
              </w:rPr>
            </w:pPr>
            <w:r w:rsidRPr="00506095">
              <w:rPr>
                <w:rFonts w:ascii="Arial" w:hAnsi="Arial" w:cs="Arial"/>
                <w:sz w:val="20"/>
                <w:szCs w:val="20"/>
              </w:rPr>
              <w:t>DEER201</w:t>
            </w:r>
            <w:r w:rsidR="00506095">
              <w:rPr>
                <w:rFonts w:ascii="Arial" w:hAnsi="Arial" w:cs="Arial"/>
                <w:sz w:val="20"/>
                <w:szCs w:val="20"/>
              </w:rPr>
              <w:t>6</w:t>
            </w:r>
          </w:p>
        </w:tc>
        <w:tc>
          <w:tcPr>
            <w:tcW w:w="1595" w:type="pct"/>
            <w:shd w:val="clear" w:color="auto" w:fill="auto"/>
            <w:vAlign w:val="center"/>
          </w:tcPr>
          <w:p w:rsidR="009F35DB" w:rsidRPr="00506095" w:rsidRDefault="009F35DB" w:rsidP="00DD7039">
            <w:pPr>
              <w:rPr>
                <w:rFonts w:ascii="Arial" w:hAnsi="Arial" w:cs="Arial"/>
                <w:sz w:val="20"/>
                <w:szCs w:val="20"/>
              </w:rPr>
            </w:pPr>
            <w:r w:rsidRPr="00506095">
              <w:rPr>
                <w:rFonts w:ascii="Calibri" w:hAnsi="Calibri" w:cs="Calibri"/>
                <w:color w:val="000000"/>
                <w:sz w:val="20"/>
                <w:szCs w:val="20"/>
              </w:rPr>
              <w:t>Cook-</w:t>
            </w:r>
            <w:r w:rsidR="00D718E2" w:rsidRPr="00506095">
              <w:t xml:space="preserve"> </w:t>
            </w:r>
            <w:proofErr w:type="spellStart"/>
            <w:r w:rsidR="00DD7039" w:rsidRPr="00506095">
              <w:rPr>
                <w:rFonts w:ascii="Calibri" w:hAnsi="Calibri" w:cs="Calibri"/>
                <w:color w:val="000000"/>
                <w:sz w:val="20"/>
                <w:szCs w:val="20"/>
              </w:rPr>
              <w:t>HoldCab</w:t>
            </w:r>
            <w:proofErr w:type="spellEnd"/>
          </w:p>
        </w:tc>
      </w:tr>
      <w:tr w:rsidR="009F35DB" w:rsidRPr="00D45F6F" w:rsidTr="00A15F24">
        <w:trPr>
          <w:trHeight w:val="20"/>
        </w:trPr>
        <w:tc>
          <w:tcPr>
            <w:tcW w:w="903" w:type="pct"/>
          </w:tcPr>
          <w:p w:rsidR="009F35DB" w:rsidRPr="00506095" w:rsidRDefault="00AC4B6F" w:rsidP="00DD7039">
            <w:pPr>
              <w:jc w:val="center"/>
              <w:rPr>
                <w:rFonts w:ascii="Arial" w:hAnsi="Arial" w:cs="Arial"/>
                <w:sz w:val="20"/>
                <w:szCs w:val="20"/>
              </w:rPr>
            </w:pPr>
            <w:r w:rsidRPr="00506095">
              <w:rPr>
                <w:rFonts w:ascii="Arial" w:hAnsi="Arial" w:cs="Arial"/>
                <w:sz w:val="20"/>
                <w:szCs w:val="20"/>
              </w:rPr>
              <w:t>F</w:t>
            </w:r>
            <w:r w:rsidR="002636FA" w:rsidRPr="00506095">
              <w:rPr>
                <w:rFonts w:ascii="Arial" w:hAnsi="Arial" w:cs="Arial"/>
                <w:sz w:val="20"/>
                <w:szCs w:val="20"/>
              </w:rPr>
              <w:t>1</w:t>
            </w:r>
            <w:r w:rsidR="00DD7039" w:rsidRPr="00506095">
              <w:rPr>
                <w:rFonts w:ascii="Arial" w:hAnsi="Arial" w:cs="Arial"/>
                <w:sz w:val="20"/>
                <w:szCs w:val="20"/>
              </w:rPr>
              <w:t>11</w:t>
            </w:r>
          </w:p>
        </w:tc>
        <w:tc>
          <w:tcPr>
            <w:tcW w:w="755" w:type="pct"/>
            <w:shd w:val="clear" w:color="auto" w:fill="auto"/>
            <w:vAlign w:val="center"/>
          </w:tcPr>
          <w:p w:rsidR="009F35DB" w:rsidRPr="00506095" w:rsidRDefault="009F35DB" w:rsidP="00D45F6F">
            <w:pPr>
              <w:jc w:val="center"/>
              <w:rPr>
                <w:rFonts w:ascii="Arial" w:hAnsi="Arial" w:cs="Arial"/>
                <w:sz w:val="20"/>
                <w:szCs w:val="20"/>
              </w:rPr>
            </w:pPr>
            <w:r w:rsidRPr="00506095">
              <w:rPr>
                <w:rFonts w:ascii="Arial" w:hAnsi="Arial" w:cs="Arial"/>
                <w:sz w:val="20"/>
                <w:szCs w:val="20"/>
              </w:rPr>
              <w:t>12</w:t>
            </w:r>
          </w:p>
        </w:tc>
        <w:tc>
          <w:tcPr>
            <w:tcW w:w="748" w:type="pct"/>
            <w:vAlign w:val="center"/>
          </w:tcPr>
          <w:p w:rsidR="009F35DB" w:rsidRPr="00506095" w:rsidRDefault="009F35DB" w:rsidP="00D45F6F">
            <w:pPr>
              <w:jc w:val="center"/>
              <w:rPr>
                <w:rFonts w:ascii="Arial" w:hAnsi="Arial" w:cs="Arial"/>
                <w:sz w:val="20"/>
                <w:szCs w:val="20"/>
              </w:rPr>
            </w:pPr>
            <w:r w:rsidRPr="00506095">
              <w:rPr>
                <w:rFonts w:ascii="Arial" w:hAnsi="Arial" w:cs="Arial"/>
                <w:sz w:val="20"/>
                <w:szCs w:val="20"/>
              </w:rPr>
              <w:t>N/A</w:t>
            </w:r>
          </w:p>
        </w:tc>
        <w:tc>
          <w:tcPr>
            <w:tcW w:w="999" w:type="pct"/>
            <w:shd w:val="clear" w:color="auto" w:fill="auto"/>
            <w:vAlign w:val="center"/>
          </w:tcPr>
          <w:p w:rsidR="009F35DB" w:rsidRPr="00506095" w:rsidRDefault="009F35DB" w:rsidP="00506095">
            <w:pPr>
              <w:jc w:val="center"/>
              <w:rPr>
                <w:rFonts w:ascii="Arial" w:hAnsi="Arial" w:cs="Arial"/>
                <w:sz w:val="20"/>
                <w:szCs w:val="20"/>
              </w:rPr>
            </w:pPr>
            <w:r w:rsidRPr="00506095">
              <w:rPr>
                <w:rFonts w:ascii="Arial" w:hAnsi="Arial" w:cs="Arial"/>
                <w:sz w:val="20"/>
                <w:szCs w:val="20"/>
              </w:rPr>
              <w:t>DEER201</w:t>
            </w:r>
            <w:r w:rsidR="00506095">
              <w:rPr>
                <w:rFonts w:ascii="Arial" w:hAnsi="Arial" w:cs="Arial"/>
                <w:sz w:val="20"/>
                <w:szCs w:val="20"/>
              </w:rPr>
              <w:t>6</w:t>
            </w:r>
          </w:p>
        </w:tc>
        <w:tc>
          <w:tcPr>
            <w:tcW w:w="1595" w:type="pct"/>
            <w:shd w:val="clear" w:color="auto" w:fill="auto"/>
            <w:vAlign w:val="center"/>
          </w:tcPr>
          <w:p w:rsidR="009F35DB" w:rsidRPr="00506095" w:rsidRDefault="009F35DB" w:rsidP="006754F5">
            <w:pPr>
              <w:rPr>
                <w:rFonts w:ascii="Arial" w:hAnsi="Arial" w:cs="Arial"/>
                <w:sz w:val="20"/>
                <w:szCs w:val="20"/>
              </w:rPr>
            </w:pPr>
            <w:r w:rsidRPr="00506095">
              <w:rPr>
                <w:rFonts w:ascii="Calibri" w:hAnsi="Calibri" w:cs="Calibri"/>
                <w:color w:val="000000"/>
                <w:sz w:val="20"/>
                <w:szCs w:val="20"/>
              </w:rPr>
              <w:t>Cook-</w:t>
            </w:r>
            <w:r w:rsidR="00D718E2" w:rsidRPr="00506095">
              <w:rPr>
                <w:rFonts w:ascii="Calibri" w:hAnsi="Calibri" w:cs="Calibri"/>
                <w:color w:val="000000"/>
                <w:sz w:val="20"/>
                <w:szCs w:val="20"/>
              </w:rPr>
              <w:t xml:space="preserve"> </w:t>
            </w:r>
            <w:proofErr w:type="spellStart"/>
            <w:r w:rsidR="00DD7039" w:rsidRPr="00506095">
              <w:rPr>
                <w:rFonts w:ascii="Calibri" w:hAnsi="Calibri" w:cs="Calibri"/>
                <w:color w:val="000000"/>
                <w:sz w:val="20"/>
                <w:szCs w:val="20"/>
              </w:rPr>
              <w:t>HoldCab</w:t>
            </w:r>
            <w:proofErr w:type="spellEnd"/>
          </w:p>
        </w:tc>
      </w:tr>
    </w:tbl>
    <w:p w:rsidR="00506095" w:rsidRDefault="00506095" w:rsidP="007869DF">
      <w:pPr>
        <w:rPr>
          <w:rFonts w:ascii="Arial" w:hAnsi="Arial" w:cs="Arial"/>
          <w:b/>
          <w:highlight w:val="yellow"/>
        </w:rPr>
      </w:pPr>
    </w:p>
    <w:p w:rsidR="007869DF" w:rsidRPr="00176894" w:rsidRDefault="00C733AC" w:rsidP="007869DF">
      <w:pPr>
        <w:rPr>
          <w:rFonts w:cs="Arial"/>
          <w:b/>
          <w:sz w:val="20"/>
          <w:szCs w:val="20"/>
          <w:highlight w:val="yellow"/>
        </w:rPr>
      </w:pPr>
      <w:r w:rsidRPr="00B34356">
        <w:rPr>
          <w:rFonts w:ascii="Arial" w:hAnsi="Arial" w:cs="Arial"/>
          <w:b/>
        </w:rPr>
        <w:t>In Service Rate/ First Year I</w:t>
      </w:r>
      <w:r w:rsidRPr="00F01014">
        <w:rPr>
          <w:rFonts w:ascii="Arial" w:hAnsi="Arial" w:cs="Arial"/>
          <w:b/>
        </w:rPr>
        <w:t>nstallation Rate</w:t>
      </w:r>
      <w:bookmarkStart w:id="29" w:name="_Toc382482363"/>
    </w:p>
    <w:p w:rsidR="007869DF" w:rsidRPr="00476FD0" w:rsidRDefault="007869DF" w:rsidP="007869DF">
      <w:pPr>
        <w:rPr>
          <w:rFonts w:cs="Arial"/>
          <w:sz w:val="20"/>
          <w:szCs w:val="20"/>
        </w:rPr>
      </w:pPr>
      <w:r w:rsidRPr="00161541">
        <w:t xml:space="preserve">The </w:t>
      </w:r>
      <w:r w:rsidR="00476FD0" w:rsidRPr="00161541">
        <w:t>Installation Rate (</w:t>
      </w:r>
      <w:r w:rsidRPr="00161541">
        <w:t>IR</w:t>
      </w:r>
      <w:r w:rsidR="00476FD0" w:rsidRPr="00161541">
        <w:t>)</w:t>
      </w:r>
      <w:r w:rsidRPr="00161541">
        <w:t xml:space="preserve"> values were obtained using the DEER READI tool. The relevant IR values for the measures in this work paper are in the table below.</w:t>
      </w:r>
    </w:p>
    <w:p w:rsidR="007869DF" w:rsidRDefault="007869DF" w:rsidP="007869DF">
      <w:pPr>
        <w:pStyle w:val="Caption"/>
        <w:keepNext/>
        <w:jc w:val="center"/>
        <w:rPr>
          <w:rFonts w:cs="Arial"/>
          <w:b w:val="0"/>
          <w:bCs w:val="0"/>
          <w:lang w:val="en-US" w:eastAsia="en-US"/>
        </w:rPr>
      </w:pPr>
      <w:bookmarkStart w:id="30" w:name="_Toc438469364"/>
    </w:p>
    <w:p w:rsidR="007869DF" w:rsidRPr="008C782F" w:rsidRDefault="00C85AED" w:rsidP="00C85AED">
      <w:pPr>
        <w:pStyle w:val="Caption"/>
        <w:rPr>
          <w:sz w:val="22"/>
          <w:szCs w:val="22"/>
        </w:rPr>
      </w:pPr>
      <w:bookmarkStart w:id="31" w:name="_Toc458778127"/>
      <w:r w:rsidRPr="008C782F">
        <w:rPr>
          <w:sz w:val="22"/>
          <w:szCs w:val="22"/>
        </w:rPr>
        <w:t xml:space="preserve">Table </w:t>
      </w:r>
      <w:r w:rsidRPr="008C782F">
        <w:rPr>
          <w:sz w:val="22"/>
          <w:szCs w:val="22"/>
        </w:rPr>
        <w:fldChar w:fldCharType="begin"/>
      </w:r>
      <w:r w:rsidRPr="008C782F">
        <w:rPr>
          <w:sz w:val="22"/>
          <w:szCs w:val="22"/>
        </w:rPr>
        <w:instrText xml:space="preserve"> SEQ Table \* ARABIC </w:instrText>
      </w:r>
      <w:r w:rsidRPr="008C782F">
        <w:rPr>
          <w:sz w:val="22"/>
          <w:szCs w:val="22"/>
        </w:rPr>
        <w:fldChar w:fldCharType="separate"/>
      </w:r>
      <w:r w:rsidR="002B5A1E">
        <w:rPr>
          <w:noProof/>
          <w:sz w:val="22"/>
          <w:szCs w:val="22"/>
        </w:rPr>
        <w:t>5</w:t>
      </w:r>
      <w:r w:rsidRPr="008C782F">
        <w:rPr>
          <w:sz w:val="22"/>
          <w:szCs w:val="22"/>
        </w:rPr>
        <w:fldChar w:fldCharType="end"/>
      </w:r>
      <w:r w:rsidRPr="008C782F">
        <w:rPr>
          <w:sz w:val="22"/>
          <w:szCs w:val="22"/>
          <w:lang w:val="en-US"/>
        </w:rPr>
        <w:t xml:space="preserve">. </w:t>
      </w:r>
      <w:r w:rsidR="007869DF" w:rsidRPr="008C782F">
        <w:rPr>
          <w:b w:val="0"/>
          <w:sz w:val="22"/>
          <w:szCs w:val="22"/>
        </w:rPr>
        <w:t>Installation Rate</w:t>
      </w:r>
      <w:bookmarkEnd w:id="30"/>
      <w:bookmarkEnd w:id="31"/>
    </w:p>
    <w:tbl>
      <w:tblPr>
        <w:tblW w:w="34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2677"/>
        <w:gridCol w:w="1306"/>
        <w:gridCol w:w="1322"/>
      </w:tblGrid>
      <w:tr w:rsidR="007869DF" w:rsidRPr="00B83999" w:rsidTr="00274E18">
        <w:tc>
          <w:tcPr>
            <w:tcW w:w="1028" w:type="pct"/>
            <w:shd w:val="clear" w:color="auto" w:fill="D9D9D9"/>
            <w:vAlign w:val="center"/>
          </w:tcPr>
          <w:p w:rsidR="007869DF" w:rsidRPr="005D23CC" w:rsidRDefault="007869DF" w:rsidP="00D02DA8">
            <w:pPr>
              <w:jc w:val="center"/>
              <w:rPr>
                <w:rFonts w:ascii="Arial" w:hAnsi="Arial" w:cs="Arial"/>
                <w:b/>
                <w:sz w:val="20"/>
                <w:szCs w:val="20"/>
              </w:rPr>
            </w:pPr>
            <w:r w:rsidRPr="005D23CC">
              <w:rPr>
                <w:rFonts w:ascii="Arial" w:hAnsi="Arial" w:cs="Arial"/>
                <w:b/>
                <w:sz w:val="20"/>
                <w:szCs w:val="20"/>
              </w:rPr>
              <w:t>GSIA ID</w:t>
            </w:r>
          </w:p>
        </w:tc>
        <w:tc>
          <w:tcPr>
            <w:tcW w:w="2004" w:type="pct"/>
            <w:shd w:val="clear" w:color="auto" w:fill="D9D9D9"/>
            <w:vAlign w:val="center"/>
          </w:tcPr>
          <w:p w:rsidR="007869DF" w:rsidRPr="005D23CC" w:rsidRDefault="007869DF" w:rsidP="00D02DA8">
            <w:pPr>
              <w:jc w:val="center"/>
              <w:rPr>
                <w:rFonts w:ascii="Arial" w:hAnsi="Arial" w:cs="Arial"/>
                <w:b/>
                <w:sz w:val="20"/>
                <w:szCs w:val="20"/>
              </w:rPr>
            </w:pPr>
            <w:r w:rsidRPr="005D23CC">
              <w:rPr>
                <w:rFonts w:ascii="Arial" w:hAnsi="Arial" w:cs="Arial"/>
                <w:b/>
                <w:sz w:val="20"/>
                <w:szCs w:val="20"/>
              </w:rPr>
              <w:t>Description</w:t>
            </w:r>
          </w:p>
        </w:tc>
        <w:tc>
          <w:tcPr>
            <w:tcW w:w="978" w:type="pct"/>
            <w:shd w:val="clear" w:color="auto" w:fill="D9D9D9"/>
            <w:vAlign w:val="center"/>
          </w:tcPr>
          <w:p w:rsidR="007869DF" w:rsidRPr="005D23CC" w:rsidRDefault="007869DF" w:rsidP="00D02DA8">
            <w:pPr>
              <w:jc w:val="center"/>
              <w:rPr>
                <w:rFonts w:ascii="Arial" w:hAnsi="Arial" w:cs="Arial"/>
                <w:b/>
                <w:sz w:val="20"/>
                <w:szCs w:val="20"/>
              </w:rPr>
            </w:pPr>
            <w:r w:rsidRPr="005D23CC">
              <w:rPr>
                <w:rFonts w:ascii="Arial" w:hAnsi="Arial" w:cs="Arial"/>
                <w:b/>
                <w:sz w:val="20"/>
                <w:szCs w:val="20"/>
              </w:rPr>
              <w:t>Sector</w:t>
            </w:r>
          </w:p>
        </w:tc>
        <w:tc>
          <w:tcPr>
            <w:tcW w:w="990" w:type="pct"/>
            <w:shd w:val="clear" w:color="auto" w:fill="D9D9D9"/>
            <w:vAlign w:val="center"/>
          </w:tcPr>
          <w:p w:rsidR="007869DF" w:rsidRPr="005D23CC" w:rsidRDefault="007869DF" w:rsidP="00D02DA8">
            <w:pPr>
              <w:jc w:val="center"/>
              <w:rPr>
                <w:rFonts w:ascii="Arial" w:hAnsi="Arial" w:cs="Arial"/>
                <w:b/>
                <w:sz w:val="20"/>
                <w:szCs w:val="20"/>
              </w:rPr>
            </w:pPr>
            <w:r w:rsidRPr="005D23CC">
              <w:rPr>
                <w:rFonts w:ascii="Arial" w:hAnsi="Arial" w:cs="Arial"/>
                <w:b/>
                <w:sz w:val="20"/>
                <w:szCs w:val="20"/>
              </w:rPr>
              <w:t>GSIA</w:t>
            </w:r>
            <w:r w:rsidR="00274E18" w:rsidRPr="005D23CC">
              <w:rPr>
                <w:rFonts w:ascii="Arial" w:hAnsi="Arial" w:cs="Arial"/>
                <w:b/>
                <w:sz w:val="20"/>
                <w:szCs w:val="20"/>
              </w:rPr>
              <w:t xml:space="preserve"> </w:t>
            </w:r>
            <w:r w:rsidRPr="005D23CC">
              <w:rPr>
                <w:rFonts w:ascii="Arial" w:hAnsi="Arial" w:cs="Arial"/>
                <w:b/>
                <w:sz w:val="20"/>
                <w:szCs w:val="20"/>
              </w:rPr>
              <w:t>Value</w:t>
            </w:r>
          </w:p>
        </w:tc>
      </w:tr>
      <w:tr w:rsidR="007869DF" w:rsidRPr="00B83999" w:rsidTr="00274E18">
        <w:tc>
          <w:tcPr>
            <w:tcW w:w="1028" w:type="pct"/>
            <w:shd w:val="clear" w:color="auto" w:fill="auto"/>
            <w:vAlign w:val="center"/>
          </w:tcPr>
          <w:p w:rsidR="007869DF" w:rsidRPr="005D23CC" w:rsidRDefault="007869DF" w:rsidP="00D02DA8">
            <w:pPr>
              <w:jc w:val="center"/>
              <w:rPr>
                <w:rFonts w:ascii="Arial" w:hAnsi="Arial" w:cs="Arial"/>
                <w:sz w:val="20"/>
                <w:szCs w:val="20"/>
              </w:rPr>
            </w:pPr>
            <w:r w:rsidRPr="005D23CC">
              <w:rPr>
                <w:rFonts w:ascii="Arial" w:hAnsi="Arial" w:cs="Arial"/>
                <w:sz w:val="20"/>
                <w:szCs w:val="20"/>
              </w:rPr>
              <w:t>Def-GSIA</w:t>
            </w:r>
          </w:p>
        </w:tc>
        <w:tc>
          <w:tcPr>
            <w:tcW w:w="2004" w:type="pct"/>
            <w:shd w:val="clear" w:color="auto" w:fill="auto"/>
            <w:vAlign w:val="center"/>
          </w:tcPr>
          <w:p w:rsidR="007869DF" w:rsidRPr="005D23CC" w:rsidRDefault="007869DF" w:rsidP="00D02DA8">
            <w:pPr>
              <w:jc w:val="center"/>
              <w:rPr>
                <w:rFonts w:ascii="Arial" w:hAnsi="Arial" w:cs="Arial"/>
                <w:sz w:val="20"/>
                <w:szCs w:val="20"/>
              </w:rPr>
            </w:pPr>
            <w:r w:rsidRPr="005D23CC">
              <w:rPr>
                <w:rFonts w:ascii="Arial" w:hAnsi="Arial" w:cs="Arial"/>
                <w:sz w:val="20"/>
                <w:szCs w:val="20"/>
              </w:rPr>
              <w:t>Default GSIA values</w:t>
            </w:r>
          </w:p>
        </w:tc>
        <w:tc>
          <w:tcPr>
            <w:tcW w:w="978" w:type="pct"/>
            <w:shd w:val="clear" w:color="auto" w:fill="auto"/>
            <w:vAlign w:val="center"/>
          </w:tcPr>
          <w:p w:rsidR="007869DF" w:rsidRPr="005D23CC" w:rsidRDefault="007869DF" w:rsidP="00D02DA8">
            <w:pPr>
              <w:jc w:val="center"/>
              <w:rPr>
                <w:rFonts w:ascii="Arial" w:hAnsi="Arial" w:cs="Arial"/>
                <w:sz w:val="20"/>
                <w:szCs w:val="20"/>
              </w:rPr>
            </w:pPr>
            <w:r w:rsidRPr="005D23CC">
              <w:rPr>
                <w:rFonts w:ascii="Arial" w:hAnsi="Arial" w:cs="Arial"/>
                <w:sz w:val="20"/>
                <w:szCs w:val="20"/>
              </w:rPr>
              <w:t>Com</w:t>
            </w:r>
          </w:p>
        </w:tc>
        <w:tc>
          <w:tcPr>
            <w:tcW w:w="990" w:type="pct"/>
            <w:shd w:val="clear" w:color="auto" w:fill="auto"/>
            <w:vAlign w:val="center"/>
          </w:tcPr>
          <w:p w:rsidR="007869DF" w:rsidRPr="005D23CC" w:rsidRDefault="007869DF" w:rsidP="00D02DA8">
            <w:pPr>
              <w:jc w:val="center"/>
              <w:rPr>
                <w:rFonts w:ascii="Arial" w:hAnsi="Arial" w:cs="Arial"/>
                <w:sz w:val="20"/>
                <w:szCs w:val="20"/>
              </w:rPr>
            </w:pPr>
            <w:r w:rsidRPr="005D23CC">
              <w:rPr>
                <w:rFonts w:ascii="Arial" w:hAnsi="Arial" w:cs="Arial"/>
                <w:sz w:val="20"/>
                <w:szCs w:val="20"/>
              </w:rPr>
              <w:t>1</w:t>
            </w:r>
          </w:p>
        </w:tc>
      </w:tr>
    </w:tbl>
    <w:p w:rsidR="008A7ADA" w:rsidRDefault="008A7ADA" w:rsidP="00905348">
      <w:pPr>
        <w:pStyle w:val="Heading3"/>
        <w:rPr>
          <w:sz w:val="28"/>
          <w:lang w:val="en-US"/>
        </w:rPr>
      </w:pPr>
      <w:bookmarkStart w:id="32" w:name="_Toc304800206"/>
      <w:bookmarkStart w:id="33" w:name="_Toc326215666"/>
      <w:bookmarkEnd w:id="29"/>
    </w:p>
    <w:p w:rsidR="00F578B9" w:rsidRDefault="00F578B9" w:rsidP="00905348">
      <w:pPr>
        <w:pStyle w:val="Heading3"/>
        <w:rPr>
          <w:sz w:val="28"/>
          <w:lang w:val="en-US"/>
        </w:rPr>
      </w:pPr>
      <w:bookmarkStart w:id="34" w:name="_Toc458778106"/>
      <w:r w:rsidRPr="00905348">
        <w:rPr>
          <w:sz w:val="28"/>
        </w:rPr>
        <w:t>1.4.2 Codes &amp; Standards Requirements Base Case and Measure Information</w:t>
      </w:r>
      <w:bookmarkEnd w:id="32"/>
      <w:bookmarkEnd w:id="33"/>
      <w:bookmarkEnd w:id="34"/>
    </w:p>
    <w:p w:rsidR="0037520D" w:rsidRPr="0037520D" w:rsidRDefault="0037520D" w:rsidP="0037520D">
      <w:pPr>
        <w:rPr>
          <w:lang w:eastAsia="x-none"/>
        </w:rPr>
      </w:pPr>
    </w:p>
    <w:p w:rsidR="00F578B9" w:rsidRPr="0037520D" w:rsidRDefault="00F578B9" w:rsidP="00755F6D">
      <w:pPr>
        <w:pStyle w:val="Heading4"/>
        <w:rPr>
          <w:sz w:val="24"/>
          <w:szCs w:val="24"/>
        </w:rPr>
      </w:pPr>
      <w:bookmarkStart w:id="35" w:name="_Toc221106777"/>
      <w:r w:rsidRPr="0037520D">
        <w:rPr>
          <w:sz w:val="24"/>
          <w:szCs w:val="24"/>
        </w:rPr>
        <w:t>California Title 20</w:t>
      </w:r>
      <w:bookmarkEnd w:id="35"/>
    </w:p>
    <w:p w:rsidR="00C66579" w:rsidRDefault="00C66579" w:rsidP="00C66579">
      <w:r>
        <w:t xml:space="preserve">California Title 20 Appliance Efficiency Standards does require reporting the </w:t>
      </w:r>
      <w:r w:rsidR="009B189B">
        <w:t>insulated holding cabinet</w:t>
      </w:r>
      <w:r>
        <w:t xml:space="preserve"> idle energy rate per ASTM F2140 for the CEC Appliance Database, but the standard contains no minimum performance </w:t>
      </w:r>
      <w:r w:rsidR="00B567BB">
        <w:t>requireme</w:t>
      </w:r>
      <w:r w:rsidR="00B567BB" w:rsidRPr="007B2454">
        <w:t>nt</w:t>
      </w:r>
      <w:r w:rsidR="0055326E" w:rsidRPr="007B2454">
        <w:rPr>
          <w:b/>
          <w:vertAlign w:val="superscript"/>
        </w:rPr>
        <w:endnoteReference w:id="5"/>
      </w:r>
      <w:r w:rsidR="0055326E" w:rsidRPr="007B2454">
        <w:t>.</w:t>
      </w:r>
    </w:p>
    <w:p w:rsidR="00C66579" w:rsidRDefault="00C66579" w:rsidP="00C66579"/>
    <w:p w:rsidR="00F578B9" w:rsidRPr="0037520D" w:rsidRDefault="00F578B9" w:rsidP="00755F6D">
      <w:pPr>
        <w:pStyle w:val="Heading4"/>
        <w:rPr>
          <w:sz w:val="24"/>
          <w:szCs w:val="24"/>
        </w:rPr>
      </w:pPr>
      <w:r w:rsidRPr="0037520D">
        <w:rPr>
          <w:sz w:val="24"/>
          <w:szCs w:val="24"/>
        </w:rPr>
        <w:t>California Title 24</w:t>
      </w:r>
    </w:p>
    <w:p w:rsidR="00F578B9" w:rsidRPr="00935DFF" w:rsidRDefault="00F578B9" w:rsidP="00F578B9">
      <w:pPr>
        <w:pStyle w:val="WPText"/>
        <w:spacing w:after="120"/>
        <w:rPr>
          <w:color w:val="000000"/>
        </w:rPr>
      </w:pPr>
      <w:r w:rsidRPr="00935DFF">
        <w:rPr>
          <w:color w:val="000000"/>
        </w:rPr>
        <w:t>There are no State of California Title 24 Efficiency Regulation</w:t>
      </w:r>
      <w:bookmarkStart w:id="36" w:name="_Ref210539100"/>
      <w:r w:rsidRPr="00935DFF">
        <w:rPr>
          <w:color w:val="000000"/>
        </w:rPr>
        <w:t xml:space="preserve"> </w:t>
      </w:r>
      <w:bookmarkEnd w:id="36"/>
      <w:r w:rsidRPr="00935DFF">
        <w:rPr>
          <w:color w:val="000000"/>
        </w:rPr>
        <w:t xml:space="preserve">requirements for </w:t>
      </w:r>
      <w:r w:rsidR="00AC4B6F">
        <w:rPr>
          <w:color w:val="000000"/>
        </w:rPr>
        <w:t xml:space="preserve">commercial </w:t>
      </w:r>
      <w:r w:rsidR="009B189B">
        <w:rPr>
          <w:color w:val="000000"/>
        </w:rPr>
        <w:t>holding cabinet</w:t>
      </w:r>
      <w:r w:rsidR="007E072C">
        <w:rPr>
          <w:color w:val="000000"/>
        </w:rPr>
        <w:t>s</w:t>
      </w:r>
      <w:r w:rsidRPr="00935DFF">
        <w:rPr>
          <w:color w:val="000000"/>
        </w:rPr>
        <w:t>.</w:t>
      </w:r>
    </w:p>
    <w:p w:rsidR="004062EB" w:rsidRPr="0037520D" w:rsidRDefault="004062EB" w:rsidP="004062EB">
      <w:pPr>
        <w:pStyle w:val="Heading4"/>
        <w:rPr>
          <w:sz w:val="24"/>
          <w:szCs w:val="24"/>
        </w:rPr>
      </w:pPr>
      <w:bookmarkStart w:id="37" w:name="_Toc221106776"/>
      <w:r w:rsidRPr="0037520D">
        <w:rPr>
          <w:sz w:val="24"/>
          <w:szCs w:val="24"/>
        </w:rPr>
        <w:t>Federal</w:t>
      </w:r>
      <w:bookmarkEnd w:id="37"/>
    </w:p>
    <w:p w:rsidR="004062EB" w:rsidRPr="00D72916" w:rsidRDefault="004062EB" w:rsidP="004062EB">
      <w:pPr>
        <w:pStyle w:val="Heading4"/>
        <w:rPr>
          <w:rFonts w:ascii="Times New Roman" w:hAnsi="Times New Roman"/>
          <w:b w:val="0"/>
          <w:color w:val="000000"/>
          <w:sz w:val="24"/>
          <w:szCs w:val="24"/>
        </w:rPr>
      </w:pPr>
      <w:r w:rsidRPr="00D72916">
        <w:rPr>
          <w:rFonts w:ascii="Times New Roman" w:hAnsi="Times New Roman"/>
          <w:b w:val="0"/>
          <w:color w:val="000000"/>
          <w:sz w:val="24"/>
          <w:szCs w:val="24"/>
        </w:rPr>
        <w:t xml:space="preserve">There are no Federal energy efficiency requirements for </w:t>
      </w:r>
      <w:r w:rsidR="00AC4B6F" w:rsidRPr="00D72916">
        <w:rPr>
          <w:rFonts w:ascii="Times New Roman" w:hAnsi="Times New Roman"/>
          <w:b w:val="0"/>
          <w:color w:val="000000"/>
          <w:sz w:val="24"/>
          <w:szCs w:val="24"/>
        </w:rPr>
        <w:t xml:space="preserve">commercial </w:t>
      </w:r>
      <w:r w:rsidR="009B189B">
        <w:rPr>
          <w:rFonts w:ascii="Times New Roman" w:hAnsi="Times New Roman"/>
          <w:b w:val="0"/>
          <w:color w:val="000000"/>
          <w:sz w:val="24"/>
          <w:szCs w:val="24"/>
          <w:lang w:val="en-US"/>
        </w:rPr>
        <w:t>holding cabinet</w:t>
      </w:r>
      <w:r w:rsidR="00D72916" w:rsidRPr="00D72916">
        <w:rPr>
          <w:rFonts w:ascii="Times New Roman" w:hAnsi="Times New Roman"/>
          <w:b w:val="0"/>
          <w:color w:val="000000"/>
          <w:sz w:val="24"/>
          <w:szCs w:val="24"/>
          <w:lang w:val="en-US"/>
        </w:rPr>
        <w:t>s</w:t>
      </w:r>
      <w:r w:rsidRPr="00D72916">
        <w:rPr>
          <w:rFonts w:ascii="Times New Roman" w:hAnsi="Times New Roman"/>
          <w:b w:val="0"/>
          <w:color w:val="000000"/>
          <w:sz w:val="24"/>
          <w:szCs w:val="24"/>
        </w:rPr>
        <w:t>.</w:t>
      </w:r>
    </w:p>
    <w:p w:rsidR="004062EB" w:rsidRDefault="004062EB" w:rsidP="004062EB">
      <w:pPr>
        <w:pStyle w:val="Heading4"/>
      </w:pPr>
    </w:p>
    <w:p w:rsidR="00F578B9" w:rsidRDefault="00917007" w:rsidP="004062EB">
      <w:pPr>
        <w:pStyle w:val="Heading4"/>
        <w:rPr>
          <w:lang w:val="en-US"/>
        </w:rPr>
      </w:pPr>
      <w:r>
        <w:rPr>
          <w:lang w:val="en-US"/>
        </w:rPr>
        <w:t xml:space="preserve">American </w:t>
      </w:r>
      <w:r w:rsidR="00F578B9" w:rsidRPr="00905348">
        <w:t>S</w:t>
      </w:r>
      <w:r>
        <w:rPr>
          <w:lang w:val="en-US"/>
        </w:rPr>
        <w:t xml:space="preserve">ociety for </w:t>
      </w:r>
      <w:r w:rsidR="00F578B9" w:rsidRPr="00905348">
        <w:t>T</w:t>
      </w:r>
      <w:r>
        <w:rPr>
          <w:lang w:val="en-US"/>
        </w:rPr>
        <w:t xml:space="preserve">esting and </w:t>
      </w:r>
      <w:r w:rsidR="00F578B9" w:rsidRPr="00905348">
        <w:t>M</w:t>
      </w:r>
      <w:r>
        <w:rPr>
          <w:lang w:val="en-US"/>
        </w:rPr>
        <w:t>aterials</w:t>
      </w:r>
      <w:r w:rsidR="006754F5">
        <w:rPr>
          <w:lang w:val="en-US"/>
        </w:rPr>
        <w:t xml:space="preserve"> </w:t>
      </w:r>
      <w:r>
        <w:rPr>
          <w:lang w:val="en-US"/>
        </w:rPr>
        <w:t>(ASTM)</w:t>
      </w:r>
      <w:r w:rsidR="00F578B9" w:rsidRPr="00905348">
        <w:t xml:space="preserve"> Standards</w:t>
      </w:r>
    </w:p>
    <w:p w:rsidR="006754F5" w:rsidRPr="006754F5" w:rsidRDefault="006754F5" w:rsidP="006754F5">
      <w:pPr>
        <w:rPr>
          <w:lang w:eastAsia="x-none"/>
        </w:rPr>
      </w:pPr>
    </w:p>
    <w:p w:rsidR="002636FA" w:rsidRPr="008512F3" w:rsidRDefault="002636FA" w:rsidP="002636FA">
      <w:bookmarkStart w:id="38" w:name="_Toc326215667"/>
      <w:r w:rsidRPr="008512F3">
        <w:t>ASTM Standard Test Method for the</w:t>
      </w:r>
      <w:r w:rsidRPr="008512F3">
        <w:rPr>
          <w:rFonts w:cs="Arial"/>
          <w:i/>
          <w:iCs/>
        </w:rPr>
        <w:t xml:space="preserve"> </w:t>
      </w:r>
      <w:r w:rsidR="00C66579">
        <w:t>Insulated Holding Cabinets</w:t>
      </w:r>
      <w:r w:rsidRPr="008512F3">
        <w:t xml:space="preserve"> (F</w:t>
      </w:r>
      <w:r w:rsidR="00C66579">
        <w:t>2140</w:t>
      </w:r>
      <w:r w:rsidRPr="008512F3">
        <w:t>) is applicable for estimating energy use. It was used to estimate the energy consumption of the base case and measure equipment.</w:t>
      </w:r>
    </w:p>
    <w:p w:rsidR="00F578B9" w:rsidRPr="00905348" w:rsidRDefault="00F578B9" w:rsidP="00905348">
      <w:pPr>
        <w:pStyle w:val="Heading3"/>
        <w:rPr>
          <w:sz w:val="28"/>
        </w:rPr>
      </w:pPr>
      <w:bookmarkStart w:id="39" w:name="_Toc458778107"/>
      <w:r w:rsidRPr="00905348">
        <w:rPr>
          <w:sz w:val="28"/>
        </w:rPr>
        <w:t>1.4.3 EM&amp;V, Market Potential, and Other Studies – Base Case and Measure Case Information</w:t>
      </w:r>
      <w:bookmarkEnd w:id="38"/>
      <w:bookmarkEnd w:id="39"/>
    </w:p>
    <w:p w:rsidR="00F578B9" w:rsidRDefault="00F578B9" w:rsidP="00F578B9">
      <w:r>
        <w:t>There were no specific EM&amp;V studies identified that addressed cooking measures in the commercial sector.</w:t>
      </w:r>
    </w:p>
    <w:p w:rsidR="00F578B9" w:rsidRPr="00905348" w:rsidRDefault="00F578B9" w:rsidP="00905348">
      <w:pPr>
        <w:pStyle w:val="Heading3"/>
        <w:rPr>
          <w:sz w:val="28"/>
        </w:rPr>
      </w:pPr>
      <w:bookmarkStart w:id="40" w:name="_Toc304800208"/>
      <w:bookmarkStart w:id="41" w:name="_Toc326215668"/>
      <w:bookmarkStart w:id="42" w:name="_Toc458778108"/>
      <w:r w:rsidRPr="00905348">
        <w:rPr>
          <w:sz w:val="28"/>
        </w:rPr>
        <w:t>1.4.4 Assumptions and Calculations from other sources—Base and Measure Cases</w:t>
      </w:r>
      <w:bookmarkEnd w:id="40"/>
      <w:bookmarkEnd w:id="41"/>
      <w:bookmarkEnd w:id="42"/>
    </w:p>
    <w:p w:rsidR="00C66579" w:rsidRPr="00992934" w:rsidRDefault="00C66579" w:rsidP="00C66579">
      <w:pPr>
        <w:rPr>
          <w:rFonts w:cs="Arial"/>
          <w:szCs w:val="22"/>
        </w:rPr>
      </w:pPr>
      <w:r w:rsidRPr="00992934">
        <w:rPr>
          <w:rFonts w:cs="Arial"/>
          <w:szCs w:val="22"/>
        </w:rPr>
        <w:t>The base case for both half and full size hot food holding cabinets in this work paper was the California Energy Commission (CEC) Title 20 regulation</w:t>
      </w:r>
      <w:r w:rsidRPr="007B2454">
        <w:rPr>
          <w:rFonts w:cs="Arial"/>
          <w:szCs w:val="22"/>
        </w:rPr>
        <w:t>s</w:t>
      </w:r>
      <w:r w:rsidR="00B567BB" w:rsidRPr="007B2454">
        <w:rPr>
          <w:b/>
          <w:vertAlign w:val="superscript"/>
        </w:rPr>
        <w:endnoteReference w:id="6"/>
      </w:r>
      <w:r w:rsidRPr="007B2454">
        <w:rPr>
          <w:rFonts w:cs="Arial"/>
          <w:szCs w:val="22"/>
        </w:rPr>
        <w:t>,</w:t>
      </w:r>
      <w:r w:rsidR="00B567BB" w:rsidRPr="007B2454">
        <w:rPr>
          <w:rFonts w:cs="Arial"/>
          <w:szCs w:val="22"/>
          <w:vertAlign w:val="superscript"/>
        </w:rPr>
        <w:t xml:space="preserve"> </w:t>
      </w:r>
      <w:r w:rsidRPr="007B2454">
        <w:rPr>
          <w:rFonts w:cs="Arial"/>
          <w:szCs w:val="22"/>
        </w:rPr>
        <w:t>req</w:t>
      </w:r>
      <w:r w:rsidRPr="00992934">
        <w:rPr>
          <w:rFonts w:cs="Arial"/>
          <w:szCs w:val="22"/>
        </w:rPr>
        <w:t xml:space="preserve">uiring all new commercial hot </w:t>
      </w:r>
      <w:r w:rsidRPr="00992934">
        <w:rPr>
          <w:rFonts w:cs="Arial"/>
          <w:szCs w:val="22"/>
        </w:rPr>
        <w:lastRenderedPageBreak/>
        <w:t xml:space="preserve">food holding cabinets to have a maximum normalized idle energy rate of 40 W/ft³ based on ASTM F2140. </w:t>
      </w:r>
    </w:p>
    <w:p w:rsidR="00EB4ED6" w:rsidRDefault="00EB4ED6" w:rsidP="00C66579">
      <w:pPr>
        <w:tabs>
          <w:tab w:val="center" w:pos="4320"/>
          <w:tab w:val="right" w:pos="8640"/>
        </w:tabs>
        <w:rPr>
          <w:rFonts w:cs="Arial"/>
          <w:b/>
          <w:bCs/>
        </w:rPr>
      </w:pPr>
    </w:p>
    <w:p w:rsidR="00C66579" w:rsidRPr="00BC6A67" w:rsidRDefault="008C782F" w:rsidP="008C782F">
      <w:pPr>
        <w:pStyle w:val="Caption"/>
        <w:rPr>
          <w:rFonts w:cs="Arial"/>
          <w:b w:val="0"/>
          <w:bCs w:val="0"/>
          <w:sz w:val="22"/>
          <w:szCs w:val="22"/>
          <w:lang w:val="en-US"/>
        </w:rPr>
      </w:pPr>
      <w:bookmarkStart w:id="43" w:name="_Toc458778128"/>
      <w:r w:rsidRPr="008C782F">
        <w:rPr>
          <w:sz w:val="22"/>
          <w:szCs w:val="22"/>
        </w:rPr>
        <w:t xml:space="preserve">Table </w:t>
      </w:r>
      <w:r w:rsidRPr="008C782F">
        <w:rPr>
          <w:sz w:val="22"/>
          <w:szCs w:val="22"/>
        </w:rPr>
        <w:fldChar w:fldCharType="begin"/>
      </w:r>
      <w:r w:rsidRPr="008C782F">
        <w:rPr>
          <w:sz w:val="22"/>
          <w:szCs w:val="22"/>
        </w:rPr>
        <w:instrText xml:space="preserve"> SEQ Table \* ARABIC </w:instrText>
      </w:r>
      <w:r w:rsidRPr="008C782F">
        <w:rPr>
          <w:sz w:val="22"/>
          <w:szCs w:val="22"/>
        </w:rPr>
        <w:fldChar w:fldCharType="separate"/>
      </w:r>
      <w:r w:rsidR="002B5A1E">
        <w:rPr>
          <w:noProof/>
          <w:sz w:val="22"/>
          <w:szCs w:val="22"/>
        </w:rPr>
        <w:t>6</w:t>
      </w:r>
      <w:r w:rsidRPr="008C782F">
        <w:rPr>
          <w:sz w:val="22"/>
          <w:szCs w:val="22"/>
        </w:rPr>
        <w:fldChar w:fldCharType="end"/>
      </w:r>
      <w:r w:rsidRPr="008C782F">
        <w:rPr>
          <w:rFonts w:cs="Arial"/>
          <w:b w:val="0"/>
          <w:bCs w:val="0"/>
          <w:sz w:val="22"/>
          <w:szCs w:val="22"/>
          <w:lang w:val="en-US"/>
        </w:rPr>
        <w:t xml:space="preserve">. </w:t>
      </w:r>
      <w:r w:rsidR="00C66579" w:rsidRPr="008C782F">
        <w:rPr>
          <w:rFonts w:cs="Arial"/>
          <w:b w:val="0"/>
          <w:bCs w:val="0"/>
          <w:sz w:val="22"/>
          <w:szCs w:val="22"/>
        </w:rPr>
        <w:t>Base ASTM test results for Hot Food Holding Cabinets</w:t>
      </w:r>
      <w:bookmarkEnd w:id="43"/>
    </w:p>
    <w:tbl>
      <w:tblPr>
        <w:tblW w:w="3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894"/>
        <w:gridCol w:w="1929"/>
        <w:gridCol w:w="2780"/>
      </w:tblGrid>
      <w:tr w:rsidR="00C66579" w:rsidRPr="00992934" w:rsidTr="00625219">
        <w:trPr>
          <w:trHeight w:val="432"/>
        </w:trPr>
        <w:tc>
          <w:tcPr>
            <w:tcW w:w="1059"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Cabinet Size</w:t>
            </w:r>
          </w:p>
        </w:tc>
        <w:tc>
          <w:tcPr>
            <w:tcW w:w="629"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Cabinet Volume (ft³)</w:t>
            </w:r>
          </w:p>
        </w:tc>
        <w:tc>
          <w:tcPr>
            <w:tcW w:w="1357"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 xml:space="preserve">Normalized Idle </w:t>
            </w:r>
          </w:p>
          <w:p w:rsidR="00C66579" w:rsidRPr="00992934" w:rsidRDefault="00C66579" w:rsidP="00342CAE">
            <w:pPr>
              <w:jc w:val="center"/>
              <w:rPr>
                <w:rFonts w:cs="Arial"/>
                <w:b/>
                <w:bCs/>
                <w:color w:val="000000"/>
                <w:sz w:val="20"/>
                <w:szCs w:val="20"/>
              </w:rPr>
            </w:pPr>
            <w:r w:rsidRPr="00992934">
              <w:rPr>
                <w:rFonts w:cs="Arial"/>
                <w:b/>
                <w:bCs/>
                <w:color w:val="000000"/>
                <w:sz w:val="20"/>
                <w:szCs w:val="20"/>
              </w:rPr>
              <w:t>Energy Rate (W/ft³)</w:t>
            </w:r>
          </w:p>
        </w:tc>
        <w:tc>
          <w:tcPr>
            <w:tcW w:w="1955"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Total Cabinet Idle Energy Rate (</w:t>
            </w:r>
            <w:r>
              <w:rPr>
                <w:rFonts w:cs="Arial"/>
                <w:b/>
                <w:bCs/>
                <w:color w:val="000000"/>
                <w:sz w:val="20"/>
                <w:szCs w:val="20"/>
              </w:rPr>
              <w:t>k</w:t>
            </w:r>
            <w:r w:rsidRPr="00992934">
              <w:rPr>
                <w:rFonts w:cs="Arial"/>
                <w:b/>
                <w:bCs/>
                <w:color w:val="000000"/>
                <w:sz w:val="20"/>
                <w:szCs w:val="20"/>
              </w:rPr>
              <w:t>W)</w:t>
            </w:r>
          </w:p>
        </w:tc>
      </w:tr>
      <w:tr w:rsidR="00C66579" w:rsidRPr="00992934" w:rsidTr="00625219">
        <w:trPr>
          <w:trHeight w:val="288"/>
        </w:trPr>
        <w:tc>
          <w:tcPr>
            <w:tcW w:w="105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Full-Size</w:t>
            </w:r>
          </w:p>
        </w:tc>
        <w:tc>
          <w:tcPr>
            <w:tcW w:w="62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25</w:t>
            </w:r>
          </w:p>
        </w:tc>
        <w:tc>
          <w:tcPr>
            <w:tcW w:w="1357" w:type="pct"/>
            <w:vAlign w:val="center"/>
          </w:tcPr>
          <w:p w:rsidR="00C66579" w:rsidRPr="00992934" w:rsidRDefault="00C66579" w:rsidP="00342CAE">
            <w:pPr>
              <w:jc w:val="center"/>
              <w:rPr>
                <w:rFonts w:cs="Arial"/>
                <w:color w:val="000000"/>
                <w:sz w:val="20"/>
                <w:szCs w:val="20"/>
              </w:rPr>
            </w:pPr>
            <w:r>
              <w:rPr>
                <w:rFonts w:cs="Arial"/>
                <w:color w:val="000000"/>
                <w:sz w:val="20"/>
                <w:szCs w:val="20"/>
              </w:rPr>
              <w:t>40</w:t>
            </w:r>
          </w:p>
        </w:tc>
        <w:tc>
          <w:tcPr>
            <w:tcW w:w="1955" w:type="pct"/>
            <w:vAlign w:val="center"/>
          </w:tcPr>
          <w:p w:rsidR="00C66579" w:rsidRPr="00992934" w:rsidRDefault="00C66579" w:rsidP="00C66579">
            <w:pPr>
              <w:jc w:val="center"/>
              <w:rPr>
                <w:rFonts w:cs="Arial"/>
                <w:color w:val="000000"/>
                <w:sz w:val="20"/>
                <w:szCs w:val="20"/>
              </w:rPr>
            </w:pPr>
            <w:r>
              <w:rPr>
                <w:rFonts w:cs="Arial"/>
                <w:color w:val="000000"/>
                <w:sz w:val="20"/>
                <w:szCs w:val="20"/>
              </w:rPr>
              <w:t>1</w:t>
            </w:r>
            <w:r w:rsidRPr="00992934">
              <w:rPr>
                <w:rFonts w:cs="Arial"/>
                <w:color w:val="000000"/>
                <w:sz w:val="20"/>
                <w:szCs w:val="20"/>
              </w:rPr>
              <w:t>.</w:t>
            </w:r>
            <w:r>
              <w:rPr>
                <w:rFonts w:cs="Arial"/>
                <w:color w:val="000000"/>
                <w:sz w:val="20"/>
                <w:szCs w:val="20"/>
              </w:rPr>
              <w:t>00</w:t>
            </w:r>
          </w:p>
        </w:tc>
      </w:tr>
      <w:tr w:rsidR="00C66579" w:rsidRPr="00992934" w:rsidTr="00625219">
        <w:trPr>
          <w:trHeight w:val="288"/>
        </w:trPr>
        <w:tc>
          <w:tcPr>
            <w:tcW w:w="105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Half-Size</w:t>
            </w:r>
          </w:p>
        </w:tc>
        <w:tc>
          <w:tcPr>
            <w:tcW w:w="62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10</w:t>
            </w:r>
          </w:p>
        </w:tc>
        <w:tc>
          <w:tcPr>
            <w:tcW w:w="1357" w:type="pct"/>
            <w:vAlign w:val="center"/>
          </w:tcPr>
          <w:p w:rsidR="00C66579" w:rsidRPr="00992934" w:rsidRDefault="00C66579" w:rsidP="00342CAE">
            <w:pPr>
              <w:jc w:val="center"/>
              <w:rPr>
                <w:rFonts w:cs="Arial"/>
                <w:color w:val="000000"/>
                <w:sz w:val="20"/>
                <w:szCs w:val="20"/>
              </w:rPr>
            </w:pPr>
            <w:r>
              <w:rPr>
                <w:rFonts w:cs="Arial"/>
                <w:color w:val="000000"/>
                <w:sz w:val="20"/>
                <w:szCs w:val="20"/>
              </w:rPr>
              <w:t>40</w:t>
            </w:r>
          </w:p>
        </w:tc>
        <w:tc>
          <w:tcPr>
            <w:tcW w:w="1955" w:type="pct"/>
            <w:vAlign w:val="center"/>
          </w:tcPr>
          <w:p w:rsidR="00C66579" w:rsidRPr="00992934" w:rsidRDefault="00C66579" w:rsidP="00C66579">
            <w:pPr>
              <w:jc w:val="center"/>
              <w:rPr>
                <w:rFonts w:cs="Arial"/>
                <w:color w:val="000000"/>
                <w:sz w:val="20"/>
                <w:szCs w:val="20"/>
              </w:rPr>
            </w:pPr>
            <w:r w:rsidRPr="00992934">
              <w:rPr>
                <w:rFonts w:cs="Arial"/>
                <w:color w:val="000000"/>
                <w:sz w:val="20"/>
                <w:szCs w:val="20"/>
              </w:rPr>
              <w:t>0.</w:t>
            </w:r>
            <w:r>
              <w:rPr>
                <w:rFonts w:cs="Arial"/>
                <w:color w:val="000000"/>
                <w:sz w:val="20"/>
                <w:szCs w:val="20"/>
              </w:rPr>
              <w:t>40</w:t>
            </w:r>
          </w:p>
        </w:tc>
      </w:tr>
    </w:tbl>
    <w:p w:rsidR="002636FA" w:rsidRPr="00D25F81" w:rsidRDefault="002636FA" w:rsidP="002636FA"/>
    <w:p w:rsidR="00C66579" w:rsidRPr="00992934" w:rsidRDefault="00C66579" w:rsidP="00625219">
      <w:pPr>
        <w:tabs>
          <w:tab w:val="left" w:pos="1060"/>
        </w:tabs>
        <w:rPr>
          <w:rFonts w:cs="Arial"/>
          <w:szCs w:val="22"/>
        </w:rPr>
      </w:pPr>
      <w:r w:rsidRPr="00992934">
        <w:rPr>
          <w:rFonts w:cs="Arial"/>
          <w:szCs w:val="22"/>
        </w:rPr>
        <w:t xml:space="preserve">The measure case data was drawn from the CEC Appliance database that met the specified idle energy rate of 20W/ft³ or less. The complete list of qualifying holding cabinets is summarized in Appendix A. </w:t>
      </w:r>
      <w:r w:rsidR="00506AFB">
        <w:rPr>
          <w:rFonts w:cs="Arial"/>
          <w:szCs w:val="22"/>
        </w:rPr>
        <w:fldChar w:fldCharType="begin"/>
      </w:r>
      <w:r w:rsidR="00506AFB">
        <w:rPr>
          <w:rFonts w:cs="Arial"/>
          <w:szCs w:val="22"/>
        </w:rPr>
        <w:instrText xml:space="preserve"> REF _Ref458778413 \h </w:instrText>
      </w:r>
      <w:r w:rsidR="00506AFB">
        <w:rPr>
          <w:rFonts w:cs="Arial"/>
          <w:szCs w:val="22"/>
        </w:rPr>
      </w:r>
      <w:r w:rsidR="00506AFB">
        <w:rPr>
          <w:rFonts w:cs="Arial"/>
          <w:szCs w:val="22"/>
        </w:rPr>
        <w:instrText xml:space="preserve"> \* MERGEFORMAT </w:instrText>
      </w:r>
      <w:r w:rsidR="00506AFB">
        <w:rPr>
          <w:rFonts w:cs="Arial"/>
          <w:szCs w:val="22"/>
        </w:rPr>
        <w:fldChar w:fldCharType="separate"/>
      </w:r>
      <w:r w:rsidR="00506AFB" w:rsidRPr="00506AFB">
        <w:rPr>
          <w:rFonts w:cs="Arial"/>
          <w:szCs w:val="22"/>
        </w:rPr>
        <w:t>Table 7</w:t>
      </w:r>
      <w:r w:rsidR="00506AFB">
        <w:rPr>
          <w:rFonts w:cs="Arial"/>
          <w:szCs w:val="22"/>
        </w:rPr>
        <w:fldChar w:fldCharType="end"/>
      </w:r>
      <w:r w:rsidR="00506AFB">
        <w:rPr>
          <w:rFonts w:cs="Arial"/>
          <w:szCs w:val="22"/>
        </w:rPr>
        <w:t xml:space="preserve"> </w:t>
      </w:r>
      <w:r w:rsidRPr="00992934">
        <w:rPr>
          <w:rFonts w:cs="Arial"/>
          <w:szCs w:val="22"/>
        </w:rPr>
        <w:t xml:space="preserve">summarizes the average measure holding cabinet specifications. </w:t>
      </w:r>
    </w:p>
    <w:p w:rsidR="002636FA" w:rsidRDefault="002636FA" w:rsidP="002636FA">
      <w:pPr>
        <w:tabs>
          <w:tab w:val="center" w:pos="4320"/>
          <w:tab w:val="right" w:pos="8640"/>
        </w:tabs>
        <w:rPr>
          <w:rFonts w:cs="Arial"/>
          <w:b/>
          <w:bCs/>
        </w:rPr>
      </w:pPr>
    </w:p>
    <w:p w:rsidR="002636FA" w:rsidRPr="00BC6A67" w:rsidRDefault="00BC6A67" w:rsidP="00BC6A67">
      <w:pPr>
        <w:pStyle w:val="Caption"/>
        <w:rPr>
          <w:rFonts w:cs="Arial"/>
          <w:b w:val="0"/>
          <w:bCs w:val="0"/>
          <w:lang w:val="en-US"/>
        </w:rPr>
      </w:pPr>
      <w:bookmarkStart w:id="44" w:name="_Toc458778129"/>
      <w:bookmarkStart w:id="45" w:name="_Ref458778413"/>
      <w:r w:rsidRPr="00BC6A67">
        <w:rPr>
          <w:sz w:val="22"/>
          <w:szCs w:val="22"/>
        </w:rPr>
        <w:t xml:space="preserve">Table </w:t>
      </w:r>
      <w:r w:rsidRPr="00BC6A67">
        <w:rPr>
          <w:sz w:val="22"/>
          <w:szCs w:val="22"/>
        </w:rPr>
        <w:fldChar w:fldCharType="begin"/>
      </w:r>
      <w:r w:rsidRPr="00BC6A67">
        <w:rPr>
          <w:sz w:val="22"/>
          <w:szCs w:val="22"/>
        </w:rPr>
        <w:instrText xml:space="preserve"> SEQ Table \* ARABIC </w:instrText>
      </w:r>
      <w:r w:rsidRPr="00BC6A67">
        <w:rPr>
          <w:sz w:val="22"/>
          <w:szCs w:val="22"/>
        </w:rPr>
        <w:fldChar w:fldCharType="separate"/>
      </w:r>
      <w:r w:rsidR="002B5A1E">
        <w:rPr>
          <w:noProof/>
          <w:sz w:val="22"/>
          <w:szCs w:val="22"/>
        </w:rPr>
        <w:t>7</w:t>
      </w:r>
      <w:r w:rsidRPr="00BC6A67">
        <w:rPr>
          <w:sz w:val="22"/>
          <w:szCs w:val="22"/>
        </w:rPr>
        <w:fldChar w:fldCharType="end"/>
      </w:r>
      <w:bookmarkEnd w:id="45"/>
      <w:r w:rsidRPr="00BC6A67">
        <w:rPr>
          <w:sz w:val="22"/>
          <w:szCs w:val="22"/>
        </w:rPr>
        <w:t>.</w:t>
      </w:r>
      <w:r w:rsidR="002636FA" w:rsidRPr="00BC6A67">
        <w:rPr>
          <w:sz w:val="22"/>
          <w:szCs w:val="22"/>
        </w:rPr>
        <w:t xml:space="preserve"> </w:t>
      </w:r>
      <w:r w:rsidR="00C66579" w:rsidRPr="00BC6A67">
        <w:rPr>
          <w:sz w:val="22"/>
          <w:szCs w:val="22"/>
        </w:rPr>
        <w:t>Measure ASTM test results for Hot Food Holding Cabinets</w:t>
      </w:r>
      <w:bookmarkEnd w:id="44"/>
    </w:p>
    <w:tbl>
      <w:tblPr>
        <w:tblW w:w="3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894"/>
        <w:gridCol w:w="1929"/>
        <w:gridCol w:w="2780"/>
      </w:tblGrid>
      <w:tr w:rsidR="00C66579" w:rsidRPr="00992934" w:rsidTr="00625219">
        <w:trPr>
          <w:trHeight w:val="432"/>
        </w:trPr>
        <w:tc>
          <w:tcPr>
            <w:tcW w:w="1059"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Cabinet Size</w:t>
            </w:r>
          </w:p>
        </w:tc>
        <w:tc>
          <w:tcPr>
            <w:tcW w:w="629"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Cabinet Volume (ft³)</w:t>
            </w:r>
          </w:p>
        </w:tc>
        <w:tc>
          <w:tcPr>
            <w:tcW w:w="1357"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 xml:space="preserve">Normalized Idle </w:t>
            </w:r>
          </w:p>
          <w:p w:rsidR="00C66579" w:rsidRPr="00992934" w:rsidRDefault="00C66579" w:rsidP="00342CAE">
            <w:pPr>
              <w:jc w:val="center"/>
              <w:rPr>
                <w:rFonts w:cs="Arial"/>
                <w:b/>
                <w:bCs/>
                <w:color w:val="000000"/>
                <w:sz w:val="20"/>
                <w:szCs w:val="20"/>
              </w:rPr>
            </w:pPr>
            <w:r w:rsidRPr="00992934">
              <w:rPr>
                <w:rFonts w:cs="Arial"/>
                <w:b/>
                <w:bCs/>
                <w:color w:val="000000"/>
                <w:sz w:val="20"/>
                <w:szCs w:val="20"/>
              </w:rPr>
              <w:t>Energy Rate (W/ft³)</w:t>
            </w:r>
          </w:p>
        </w:tc>
        <w:tc>
          <w:tcPr>
            <w:tcW w:w="1955" w:type="pct"/>
            <w:vAlign w:val="center"/>
          </w:tcPr>
          <w:p w:rsidR="00C66579" w:rsidRPr="00992934" w:rsidRDefault="00C66579" w:rsidP="00342CAE">
            <w:pPr>
              <w:jc w:val="center"/>
              <w:rPr>
                <w:rFonts w:cs="Arial"/>
                <w:b/>
                <w:bCs/>
                <w:color w:val="000000"/>
                <w:sz w:val="20"/>
                <w:szCs w:val="20"/>
              </w:rPr>
            </w:pPr>
            <w:r w:rsidRPr="00992934">
              <w:rPr>
                <w:rFonts w:cs="Arial"/>
                <w:b/>
                <w:bCs/>
                <w:color w:val="000000"/>
                <w:sz w:val="20"/>
                <w:szCs w:val="20"/>
              </w:rPr>
              <w:t>Total Cabinet Idle Energy Rate (</w:t>
            </w:r>
            <w:r>
              <w:rPr>
                <w:rFonts w:cs="Arial"/>
                <w:b/>
                <w:bCs/>
                <w:color w:val="000000"/>
                <w:sz w:val="20"/>
                <w:szCs w:val="20"/>
              </w:rPr>
              <w:t>k</w:t>
            </w:r>
            <w:r w:rsidRPr="00992934">
              <w:rPr>
                <w:rFonts w:cs="Arial"/>
                <w:b/>
                <w:bCs/>
                <w:color w:val="000000"/>
                <w:sz w:val="20"/>
                <w:szCs w:val="20"/>
              </w:rPr>
              <w:t>W)</w:t>
            </w:r>
          </w:p>
        </w:tc>
      </w:tr>
      <w:tr w:rsidR="00C66579" w:rsidRPr="00992934" w:rsidTr="00625219">
        <w:trPr>
          <w:trHeight w:val="288"/>
        </w:trPr>
        <w:tc>
          <w:tcPr>
            <w:tcW w:w="105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Full-Size</w:t>
            </w:r>
          </w:p>
        </w:tc>
        <w:tc>
          <w:tcPr>
            <w:tcW w:w="62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25</w:t>
            </w:r>
          </w:p>
        </w:tc>
        <w:tc>
          <w:tcPr>
            <w:tcW w:w="1357"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11.3</w:t>
            </w:r>
          </w:p>
        </w:tc>
        <w:tc>
          <w:tcPr>
            <w:tcW w:w="1955"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0.28</w:t>
            </w:r>
          </w:p>
        </w:tc>
      </w:tr>
      <w:tr w:rsidR="00C66579" w:rsidRPr="00992934" w:rsidTr="00625219">
        <w:trPr>
          <w:trHeight w:val="288"/>
        </w:trPr>
        <w:tc>
          <w:tcPr>
            <w:tcW w:w="105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Half-Size</w:t>
            </w:r>
          </w:p>
        </w:tc>
        <w:tc>
          <w:tcPr>
            <w:tcW w:w="629" w:type="pct"/>
            <w:vAlign w:val="center"/>
          </w:tcPr>
          <w:p w:rsidR="00C66579" w:rsidRPr="00992934" w:rsidRDefault="00C66579" w:rsidP="00342CAE">
            <w:pPr>
              <w:jc w:val="center"/>
              <w:rPr>
                <w:rFonts w:cs="Arial"/>
                <w:color w:val="000000"/>
                <w:sz w:val="20"/>
                <w:szCs w:val="20"/>
              </w:rPr>
            </w:pPr>
            <w:r w:rsidRPr="00992934">
              <w:rPr>
                <w:rFonts w:cs="Arial"/>
                <w:color w:val="000000"/>
                <w:sz w:val="20"/>
                <w:szCs w:val="20"/>
              </w:rPr>
              <w:t>10</w:t>
            </w:r>
          </w:p>
        </w:tc>
        <w:tc>
          <w:tcPr>
            <w:tcW w:w="1357" w:type="pct"/>
            <w:vAlign w:val="center"/>
          </w:tcPr>
          <w:p w:rsidR="00C66579" w:rsidRPr="008A7ADA" w:rsidRDefault="00C66579" w:rsidP="00342CAE">
            <w:pPr>
              <w:jc w:val="center"/>
              <w:rPr>
                <w:rFonts w:cs="Arial"/>
                <w:color w:val="000000"/>
                <w:sz w:val="20"/>
                <w:szCs w:val="20"/>
              </w:rPr>
            </w:pPr>
            <w:r w:rsidRPr="008A7ADA">
              <w:rPr>
                <w:rFonts w:cs="Arial"/>
                <w:color w:val="000000"/>
                <w:sz w:val="20"/>
                <w:szCs w:val="20"/>
              </w:rPr>
              <w:t>5.7</w:t>
            </w:r>
          </w:p>
        </w:tc>
        <w:tc>
          <w:tcPr>
            <w:tcW w:w="1955" w:type="pct"/>
            <w:vAlign w:val="center"/>
          </w:tcPr>
          <w:p w:rsidR="00C66579" w:rsidRPr="008A7ADA" w:rsidRDefault="00C66579" w:rsidP="00342CAE">
            <w:pPr>
              <w:jc w:val="center"/>
              <w:rPr>
                <w:rFonts w:cs="Arial"/>
                <w:color w:val="000000"/>
                <w:sz w:val="20"/>
                <w:szCs w:val="20"/>
              </w:rPr>
            </w:pPr>
            <w:r w:rsidRPr="008A7ADA">
              <w:rPr>
                <w:rFonts w:cs="Arial"/>
                <w:color w:val="000000"/>
                <w:sz w:val="20"/>
                <w:szCs w:val="20"/>
              </w:rPr>
              <w:t>0.05</w:t>
            </w:r>
          </w:p>
        </w:tc>
      </w:tr>
    </w:tbl>
    <w:p w:rsidR="00C66579" w:rsidRDefault="00C66579" w:rsidP="002636FA">
      <w:pPr>
        <w:tabs>
          <w:tab w:val="center" w:pos="4320"/>
          <w:tab w:val="right" w:pos="8640"/>
        </w:tabs>
        <w:rPr>
          <w:rFonts w:cs="Arial"/>
          <w:b/>
          <w:bCs/>
        </w:rPr>
      </w:pPr>
    </w:p>
    <w:p w:rsidR="00AC4B6F" w:rsidRPr="004162E3" w:rsidRDefault="00AC4B6F" w:rsidP="002636FA">
      <w:pPr>
        <w:rPr>
          <w:rFonts w:cs="Arial"/>
          <w:b/>
          <w:sz w:val="20"/>
          <w:szCs w:val="20"/>
        </w:rPr>
      </w:pPr>
    </w:p>
    <w:p w:rsidR="002636FA" w:rsidRPr="0088478C" w:rsidRDefault="00AC4B6F" w:rsidP="002636FA">
      <w:pPr>
        <w:autoSpaceDE w:val="0"/>
        <w:autoSpaceDN w:val="0"/>
        <w:adjustRightInd w:val="0"/>
        <w:rPr>
          <w:rFonts w:cs="Arial"/>
        </w:rPr>
      </w:pPr>
      <w:r w:rsidRPr="0088478C">
        <w:rPr>
          <w:rFonts w:cs="Arial"/>
          <w:b/>
        </w:rPr>
        <w:t>Hours of Operation</w:t>
      </w:r>
    </w:p>
    <w:p w:rsidR="00C66579" w:rsidRPr="0088478C" w:rsidRDefault="00C66579" w:rsidP="00C66579">
      <w:pPr>
        <w:pStyle w:val="ListParagraph"/>
        <w:ind w:left="0"/>
        <w:rPr>
          <w:rFonts w:cs="Arial"/>
        </w:rPr>
      </w:pPr>
      <w:r w:rsidRPr="0088478C">
        <w:rPr>
          <w:rFonts w:cs="Arial"/>
        </w:rPr>
        <w:t>Energy usage calculations are based on 15 hours a day, 365 days per year operation at a typical temperature setting of 150°F. Note that the different sizes for the holding cabinets (half size and full size) have proportional operating energy rates. Operating energy rate for the full size holding cabinets was obtained in accordance with the ASTM Standard F2140.</w:t>
      </w:r>
    </w:p>
    <w:p w:rsidR="00EE305D" w:rsidRDefault="00EE305D" w:rsidP="00AC4B6F">
      <w:pPr>
        <w:rPr>
          <w:rFonts w:cs="Arial"/>
          <w:szCs w:val="22"/>
        </w:rPr>
      </w:pPr>
    </w:p>
    <w:p w:rsidR="00AC4B6F" w:rsidRPr="00F963B9" w:rsidRDefault="00F963B9" w:rsidP="00F963B9">
      <w:pPr>
        <w:pStyle w:val="Caption"/>
        <w:rPr>
          <w:rFonts w:cs="Arial"/>
          <w:b w:val="0"/>
          <w:sz w:val="22"/>
          <w:szCs w:val="22"/>
        </w:rPr>
      </w:pPr>
      <w:bookmarkStart w:id="46" w:name="_Toc458778130"/>
      <w:r w:rsidRPr="00F963B9">
        <w:rPr>
          <w:sz w:val="22"/>
          <w:szCs w:val="22"/>
        </w:rPr>
        <w:t xml:space="preserve">Table </w:t>
      </w:r>
      <w:r w:rsidRPr="00F963B9">
        <w:rPr>
          <w:sz w:val="22"/>
          <w:szCs w:val="22"/>
        </w:rPr>
        <w:fldChar w:fldCharType="begin"/>
      </w:r>
      <w:r w:rsidRPr="00F963B9">
        <w:rPr>
          <w:sz w:val="22"/>
          <w:szCs w:val="22"/>
        </w:rPr>
        <w:instrText xml:space="preserve"> SEQ Table \* ARABIC </w:instrText>
      </w:r>
      <w:r w:rsidRPr="00F963B9">
        <w:rPr>
          <w:sz w:val="22"/>
          <w:szCs w:val="22"/>
        </w:rPr>
        <w:fldChar w:fldCharType="separate"/>
      </w:r>
      <w:r w:rsidR="002B5A1E">
        <w:rPr>
          <w:noProof/>
          <w:sz w:val="22"/>
          <w:szCs w:val="22"/>
        </w:rPr>
        <w:t>8</w:t>
      </w:r>
      <w:r w:rsidRPr="00F963B9">
        <w:rPr>
          <w:sz w:val="22"/>
          <w:szCs w:val="22"/>
        </w:rPr>
        <w:fldChar w:fldCharType="end"/>
      </w:r>
      <w:r w:rsidRPr="00F963B9">
        <w:rPr>
          <w:rFonts w:cs="Arial"/>
          <w:b w:val="0"/>
          <w:sz w:val="22"/>
          <w:szCs w:val="22"/>
          <w:lang w:val="en-US"/>
        </w:rPr>
        <w:t>.</w:t>
      </w:r>
      <w:r w:rsidR="00AC4B6F" w:rsidRPr="00F963B9">
        <w:rPr>
          <w:rFonts w:cs="Arial"/>
          <w:b w:val="0"/>
          <w:sz w:val="22"/>
          <w:szCs w:val="22"/>
        </w:rPr>
        <w:t xml:space="preserve"> Hours of Operation</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6"/>
        <w:gridCol w:w="1172"/>
        <w:gridCol w:w="1399"/>
      </w:tblGrid>
      <w:tr w:rsidR="00D72916" w:rsidRPr="00783DAC" w:rsidTr="00546108">
        <w:tc>
          <w:tcPr>
            <w:tcW w:w="0" w:type="auto"/>
            <w:shd w:val="clear" w:color="auto" w:fill="auto"/>
          </w:tcPr>
          <w:p w:rsidR="00D72916" w:rsidRPr="00783DAC" w:rsidRDefault="00D72916" w:rsidP="00546108">
            <w:pPr>
              <w:rPr>
                <w:rFonts w:cs="Arial"/>
                <w:b/>
                <w:sz w:val="20"/>
                <w:szCs w:val="20"/>
              </w:rPr>
            </w:pPr>
            <w:r w:rsidRPr="00783DAC">
              <w:rPr>
                <w:rFonts w:cs="Arial"/>
                <w:b/>
                <w:sz w:val="20"/>
                <w:szCs w:val="20"/>
              </w:rPr>
              <w:t>Hours of Operation hrs</w:t>
            </w:r>
            <w:r w:rsidR="00616CB3">
              <w:rPr>
                <w:rFonts w:cs="Arial"/>
                <w:b/>
                <w:sz w:val="20"/>
                <w:szCs w:val="20"/>
              </w:rPr>
              <w:t>.</w:t>
            </w:r>
            <w:r w:rsidRPr="00783DAC">
              <w:rPr>
                <w:rFonts w:cs="Arial"/>
                <w:b/>
                <w:sz w:val="20"/>
                <w:szCs w:val="20"/>
              </w:rPr>
              <w:t>/yr</w:t>
            </w:r>
            <w:r w:rsidR="00616CB3">
              <w:rPr>
                <w:rFonts w:cs="Arial"/>
                <w:b/>
                <w:sz w:val="20"/>
                <w:szCs w:val="20"/>
              </w:rPr>
              <w:t>.</w:t>
            </w:r>
          </w:p>
        </w:tc>
        <w:tc>
          <w:tcPr>
            <w:tcW w:w="0" w:type="auto"/>
            <w:shd w:val="clear" w:color="auto" w:fill="auto"/>
          </w:tcPr>
          <w:p w:rsidR="00D72916" w:rsidRPr="00783DAC" w:rsidRDefault="00D72916" w:rsidP="00546108">
            <w:pPr>
              <w:rPr>
                <w:rFonts w:cs="Arial"/>
                <w:b/>
                <w:sz w:val="20"/>
                <w:szCs w:val="20"/>
              </w:rPr>
            </w:pPr>
            <w:r w:rsidRPr="00783DAC">
              <w:rPr>
                <w:rFonts w:cs="Arial"/>
                <w:b/>
                <w:sz w:val="20"/>
                <w:szCs w:val="20"/>
              </w:rPr>
              <w:t>Reference</w:t>
            </w:r>
          </w:p>
        </w:tc>
        <w:tc>
          <w:tcPr>
            <w:tcW w:w="0" w:type="auto"/>
          </w:tcPr>
          <w:p w:rsidR="00D72916" w:rsidRPr="00783DAC" w:rsidRDefault="00D72916" w:rsidP="00546108">
            <w:pPr>
              <w:rPr>
                <w:rFonts w:cs="Arial"/>
                <w:b/>
                <w:sz w:val="20"/>
                <w:szCs w:val="20"/>
              </w:rPr>
            </w:pPr>
            <w:r>
              <w:rPr>
                <w:rFonts w:cs="Arial"/>
                <w:b/>
                <w:sz w:val="20"/>
                <w:szCs w:val="20"/>
              </w:rPr>
              <w:t>Measure code</w:t>
            </w:r>
          </w:p>
        </w:tc>
      </w:tr>
      <w:tr w:rsidR="00D72916" w:rsidRPr="00616CB3" w:rsidTr="00546108">
        <w:tc>
          <w:tcPr>
            <w:tcW w:w="0" w:type="auto"/>
            <w:shd w:val="clear" w:color="auto" w:fill="auto"/>
          </w:tcPr>
          <w:p w:rsidR="00D72916" w:rsidRPr="00F51BFA" w:rsidRDefault="00C66579" w:rsidP="00616CB3">
            <w:pPr>
              <w:jc w:val="center"/>
              <w:rPr>
                <w:rFonts w:cs="Arial"/>
                <w:color w:val="000000"/>
                <w:sz w:val="20"/>
                <w:szCs w:val="20"/>
              </w:rPr>
            </w:pPr>
            <w:r w:rsidRPr="00F51BFA">
              <w:rPr>
                <w:rFonts w:cs="Arial"/>
                <w:color w:val="000000"/>
                <w:sz w:val="20"/>
                <w:szCs w:val="20"/>
              </w:rPr>
              <w:t>5475</w:t>
            </w:r>
          </w:p>
        </w:tc>
        <w:tc>
          <w:tcPr>
            <w:tcW w:w="0" w:type="auto"/>
            <w:shd w:val="clear" w:color="auto" w:fill="auto"/>
          </w:tcPr>
          <w:p w:rsidR="00D72916" w:rsidRPr="00F51BFA" w:rsidRDefault="00D72916" w:rsidP="00616CB3">
            <w:pPr>
              <w:jc w:val="center"/>
              <w:rPr>
                <w:rFonts w:cs="Arial"/>
                <w:color w:val="000000"/>
                <w:sz w:val="20"/>
                <w:szCs w:val="20"/>
              </w:rPr>
            </w:pPr>
            <w:r w:rsidRPr="00F51BFA">
              <w:rPr>
                <w:rFonts w:cs="Arial"/>
                <w:color w:val="000000"/>
                <w:sz w:val="20"/>
                <w:szCs w:val="20"/>
              </w:rPr>
              <w:t>ASTM</w:t>
            </w:r>
            <w:r w:rsidR="00C66579" w:rsidRPr="00F51BFA">
              <w:rPr>
                <w:rFonts w:cs="Arial"/>
                <w:color w:val="000000"/>
                <w:sz w:val="20"/>
                <w:szCs w:val="20"/>
              </w:rPr>
              <w:t>2140</w:t>
            </w:r>
          </w:p>
        </w:tc>
        <w:tc>
          <w:tcPr>
            <w:tcW w:w="0" w:type="auto"/>
          </w:tcPr>
          <w:p w:rsidR="00D72916" w:rsidRPr="00F51BFA" w:rsidRDefault="00D72916" w:rsidP="00616CB3">
            <w:pPr>
              <w:jc w:val="center"/>
              <w:rPr>
                <w:rFonts w:cs="Arial"/>
                <w:color w:val="000000"/>
                <w:sz w:val="20"/>
                <w:szCs w:val="20"/>
              </w:rPr>
            </w:pPr>
            <w:r w:rsidRPr="00F51BFA">
              <w:rPr>
                <w:rFonts w:cs="Arial"/>
                <w:color w:val="000000"/>
                <w:sz w:val="20"/>
                <w:szCs w:val="20"/>
              </w:rPr>
              <w:t>F1</w:t>
            </w:r>
            <w:r w:rsidR="00C66579" w:rsidRPr="00F51BFA">
              <w:rPr>
                <w:rFonts w:cs="Arial"/>
                <w:color w:val="000000"/>
                <w:sz w:val="20"/>
                <w:szCs w:val="20"/>
              </w:rPr>
              <w:t>10</w:t>
            </w:r>
          </w:p>
        </w:tc>
      </w:tr>
      <w:tr w:rsidR="00D72916" w:rsidRPr="00616CB3" w:rsidTr="00546108">
        <w:tc>
          <w:tcPr>
            <w:tcW w:w="0" w:type="auto"/>
            <w:shd w:val="clear" w:color="auto" w:fill="auto"/>
          </w:tcPr>
          <w:p w:rsidR="00D72916" w:rsidRPr="00F51BFA" w:rsidRDefault="00C66579" w:rsidP="00616CB3">
            <w:pPr>
              <w:jc w:val="center"/>
              <w:rPr>
                <w:rFonts w:cs="Arial"/>
                <w:color w:val="000000"/>
                <w:sz w:val="20"/>
                <w:szCs w:val="20"/>
              </w:rPr>
            </w:pPr>
            <w:r w:rsidRPr="00F51BFA">
              <w:rPr>
                <w:rFonts w:cs="Arial"/>
                <w:color w:val="000000"/>
                <w:sz w:val="20"/>
                <w:szCs w:val="20"/>
              </w:rPr>
              <w:t>5475</w:t>
            </w:r>
          </w:p>
        </w:tc>
        <w:tc>
          <w:tcPr>
            <w:tcW w:w="0" w:type="auto"/>
            <w:shd w:val="clear" w:color="auto" w:fill="auto"/>
          </w:tcPr>
          <w:p w:rsidR="00D72916" w:rsidRPr="00F51BFA" w:rsidRDefault="00D72916" w:rsidP="00616CB3">
            <w:pPr>
              <w:jc w:val="center"/>
              <w:rPr>
                <w:rFonts w:cs="Arial"/>
                <w:color w:val="000000"/>
                <w:sz w:val="20"/>
                <w:szCs w:val="20"/>
              </w:rPr>
            </w:pPr>
            <w:r w:rsidRPr="00F51BFA">
              <w:rPr>
                <w:rFonts w:cs="Arial"/>
                <w:color w:val="000000"/>
                <w:sz w:val="20"/>
                <w:szCs w:val="20"/>
              </w:rPr>
              <w:t>ASTM</w:t>
            </w:r>
            <w:r w:rsidR="00C66579" w:rsidRPr="00F51BFA">
              <w:rPr>
                <w:rFonts w:cs="Arial"/>
                <w:color w:val="000000"/>
                <w:sz w:val="20"/>
                <w:szCs w:val="20"/>
              </w:rPr>
              <w:t>2140</w:t>
            </w:r>
          </w:p>
        </w:tc>
        <w:tc>
          <w:tcPr>
            <w:tcW w:w="0" w:type="auto"/>
          </w:tcPr>
          <w:p w:rsidR="00D72916" w:rsidRPr="00F51BFA" w:rsidRDefault="00D72916" w:rsidP="00616CB3">
            <w:pPr>
              <w:jc w:val="center"/>
              <w:rPr>
                <w:rFonts w:cs="Arial"/>
                <w:color w:val="000000"/>
                <w:sz w:val="20"/>
                <w:szCs w:val="20"/>
              </w:rPr>
            </w:pPr>
            <w:r w:rsidRPr="00F51BFA">
              <w:rPr>
                <w:rFonts w:cs="Arial"/>
                <w:color w:val="000000"/>
                <w:sz w:val="20"/>
                <w:szCs w:val="20"/>
              </w:rPr>
              <w:t>F1</w:t>
            </w:r>
            <w:r w:rsidR="00C66579" w:rsidRPr="00F51BFA">
              <w:rPr>
                <w:rFonts w:cs="Arial"/>
                <w:color w:val="000000"/>
                <w:sz w:val="20"/>
                <w:szCs w:val="20"/>
              </w:rPr>
              <w:t>11</w:t>
            </w:r>
          </w:p>
        </w:tc>
      </w:tr>
    </w:tbl>
    <w:p w:rsidR="00AC4B6F" w:rsidRPr="00616CB3" w:rsidRDefault="00AC4B6F" w:rsidP="00616CB3">
      <w:pPr>
        <w:jc w:val="center"/>
        <w:rPr>
          <w:rFonts w:cs="Arial"/>
          <w:i/>
          <w:sz w:val="20"/>
          <w:szCs w:val="20"/>
        </w:rPr>
      </w:pPr>
    </w:p>
    <w:p w:rsidR="00176894" w:rsidRDefault="00176894" w:rsidP="00AC4B6F">
      <w:pPr>
        <w:rPr>
          <w:rFonts w:cs="Arial"/>
          <w:b/>
        </w:rPr>
      </w:pPr>
    </w:p>
    <w:p w:rsidR="00AC4B6F" w:rsidRPr="004162E3" w:rsidRDefault="00AC4B6F" w:rsidP="00AC4B6F">
      <w:pPr>
        <w:rPr>
          <w:rFonts w:cs="Arial"/>
          <w:sz w:val="20"/>
          <w:szCs w:val="20"/>
        </w:rPr>
      </w:pPr>
    </w:p>
    <w:p w:rsidR="004030D1" w:rsidRDefault="004030D1" w:rsidP="008E22DC">
      <w:pPr>
        <w:pStyle w:val="Heading3"/>
      </w:pPr>
      <w:bookmarkStart w:id="47" w:name="_Toc458778109"/>
      <w:r w:rsidRPr="004030D1">
        <w:t>1.4.5</w:t>
      </w:r>
      <w:r>
        <w:t xml:space="preserve"> Time of use Adjustment Factor</w:t>
      </w:r>
      <w:bookmarkEnd w:id="47"/>
    </w:p>
    <w:p w:rsidR="004030D1" w:rsidRDefault="004030D1" w:rsidP="004030D1">
      <w:r>
        <w:t>The TOU adjustment factor for all non A/C measures is 0.</w:t>
      </w:r>
    </w:p>
    <w:p w:rsidR="006712EE" w:rsidRDefault="006712EE" w:rsidP="00F578B9">
      <w:pPr>
        <w:pStyle w:val="Heading1"/>
        <w:keepNext w:val="0"/>
        <w:rPr>
          <w:lang w:val="en-US"/>
        </w:rPr>
      </w:pPr>
    </w:p>
    <w:p w:rsidR="006712EE" w:rsidRDefault="006712EE" w:rsidP="00F578B9">
      <w:pPr>
        <w:pStyle w:val="Heading1"/>
        <w:keepNext w:val="0"/>
        <w:rPr>
          <w:lang w:val="en-US"/>
        </w:rPr>
      </w:pPr>
    </w:p>
    <w:p w:rsidR="006712EE" w:rsidRDefault="006712EE" w:rsidP="00F578B9">
      <w:pPr>
        <w:pStyle w:val="Heading1"/>
        <w:keepNext w:val="0"/>
        <w:rPr>
          <w:lang w:val="en-US"/>
        </w:rPr>
      </w:pPr>
    </w:p>
    <w:p w:rsidR="006712EE" w:rsidRDefault="006712EE" w:rsidP="00F578B9">
      <w:pPr>
        <w:pStyle w:val="Heading1"/>
        <w:keepNext w:val="0"/>
        <w:rPr>
          <w:lang w:val="en-US"/>
        </w:rPr>
      </w:pPr>
    </w:p>
    <w:p w:rsidR="00F578B9" w:rsidRDefault="00F578B9" w:rsidP="00F578B9">
      <w:pPr>
        <w:pStyle w:val="Heading1"/>
        <w:keepNext w:val="0"/>
        <w:rPr>
          <w:lang w:val="en-US"/>
        </w:rPr>
      </w:pPr>
      <w:bookmarkStart w:id="48" w:name="_Toc458778110"/>
      <w:r w:rsidRPr="000646E4">
        <w:lastRenderedPageBreak/>
        <w:t>Section 2. Calculation Methods</w:t>
      </w:r>
      <w:bookmarkEnd w:id="48"/>
    </w:p>
    <w:p w:rsidR="004F6E50" w:rsidRPr="001A0E28" w:rsidRDefault="004F6E50" w:rsidP="004F6E50">
      <w:pPr>
        <w:pStyle w:val="Heading2"/>
        <w:keepNext w:val="0"/>
      </w:pPr>
      <w:bookmarkStart w:id="49" w:name="_Toc458778111"/>
      <w:r w:rsidRPr="001A0E28">
        <w:t>2.</w:t>
      </w:r>
      <w:r>
        <w:rPr>
          <w:lang w:val="en-US"/>
        </w:rPr>
        <w:t>1</w:t>
      </w:r>
      <w:r w:rsidRPr="001A0E28">
        <w:t xml:space="preserve">. </w:t>
      </w:r>
      <w:r>
        <w:rPr>
          <w:lang w:val="en-US"/>
        </w:rPr>
        <w:t xml:space="preserve">Electric Savings </w:t>
      </w:r>
      <w:r w:rsidRPr="001A0E28">
        <w:t>Estimation Methodologies</w:t>
      </w:r>
      <w:bookmarkEnd w:id="49"/>
    </w:p>
    <w:p w:rsidR="004F6E50" w:rsidRPr="004F6E50" w:rsidRDefault="004F6E50" w:rsidP="004F6E50">
      <w:pPr>
        <w:rPr>
          <w:lang w:eastAsia="x-none"/>
        </w:rPr>
      </w:pPr>
    </w:p>
    <w:p w:rsidR="000646E4" w:rsidRDefault="000646E4" w:rsidP="000646E4">
      <w:bookmarkStart w:id="50" w:name="_Toc304800212"/>
      <w:bookmarkStart w:id="51" w:name="_Toc324318366"/>
      <w:bookmarkStart w:id="52" w:name="_Toc324340495"/>
      <w:r w:rsidRPr="00DD4482">
        <w:t xml:space="preserve">Energy usage calculations are based on 15 hours a day, 365 days per year operation at a typical temperature setting of 150°F. Note that the different sizes for the holding cabinets (half size and full size) have proportional operating energy rates. Operating energy rate for the full size holding cabinets was obtained in accordance with the ASTM Standard F2140. </w:t>
      </w:r>
    </w:p>
    <w:p w:rsidR="000646E4" w:rsidRPr="00DD4482" w:rsidRDefault="000646E4" w:rsidP="000646E4"/>
    <w:p w:rsidR="000646E4" w:rsidRPr="00DD4482" w:rsidRDefault="000646E4" w:rsidP="000646E4">
      <w:r w:rsidRPr="00DD4482">
        <w:t xml:space="preserve">The energy savings calculations listed in Tables </w:t>
      </w:r>
      <w:r w:rsidR="007300AD">
        <w:t>9</w:t>
      </w:r>
      <w:r>
        <w:t>-</w:t>
      </w:r>
      <w:r w:rsidR="007300AD">
        <w:t>10</w:t>
      </w:r>
      <w:r>
        <w:t xml:space="preserve"> </w:t>
      </w:r>
      <w:r w:rsidRPr="00DD4482">
        <w:t>use Title 20 as the baseline for potential energy savings requiring all hot food holding cabinets sold in California to meet a normalized idle energy rate of 40 Watts/ft³.</w:t>
      </w:r>
      <w:r w:rsidRPr="00DD4482">
        <w:rPr>
          <w:vertAlign w:val="superscript"/>
        </w:rPr>
        <w:t xml:space="preserve"> </w:t>
      </w:r>
    </w:p>
    <w:p w:rsidR="000646E4" w:rsidRPr="003F589E" w:rsidRDefault="000646E4" w:rsidP="00D72916">
      <w:pPr>
        <w:rPr>
          <w:rFonts w:cs="Arial"/>
          <w:highlight w:val="green"/>
        </w:rPr>
      </w:pPr>
    </w:p>
    <w:p w:rsidR="000646E4" w:rsidRPr="00D87A0D" w:rsidRDefault="000569C7" w:rsidP="000569C7">
      <w:pPr>
        <w:pStyle w:val="Caption"/>
        <w:rPr>
          <w:rFonts w:cs="Arial"/>
          <w:b w:val="0"/>
          <w:bCs w:val="0"/>
          <w:sz w:val="22"/>
          <w:szCs w:val="22"/>
        </w:rPr>
      </w:pPr>
      <w:bookmarkStart w:id="53" w:name="_Toc458778131"/>
      <w:r w:rsidRPr="00D87A0D">
        <w:rPr>
          <w:sz w:val="22"/>
          <w:szCs w:val="22"/>
        </w:rPr>
        <w:t xml:space="preserve">Table </w:t>
      </w:r>
      <w:r w:rsidRPr="00D87A0D">
        <w:rPr>
          <w:sz w:val="22"/>
          <w:szCs w:val="22"/>
        </w:rPr>
        <w:fldChar w:fldCharType="begin"/>
      </w:r>
      <w:r w:rsidRPr="00D87A0D">
        <w:rPr>
          <w:sz w:val="22"/>
          <w:szCs w:val="22"/>
        </w:rPr>
        <w:instrText xml:space="preserve"> SEQ Table \* ARABIC </w:instrText>
      </w:r>
      <w:r w:rsidRPr="00D87A0D">
        <w:rPr>
          <w:sz w:val="22"/>
          <w:szCs w:val="22"/>
        </w:rPr>
        <w:fldChar w:fldCharType="separate"/>
      </w:r>
      <w:r w:rsidR="006B546B">
        <w:rPr>
          <w:noProof/>
          <w:sz w:val="22"/>
          <w:szCs w:val="22"/>
        </w:rPr>
        <w:t>9</w:t>
      </w:r>
      <w:r w:rsidRPr="00D87A0D">
        <w:rPr>
          <w:sz w:val="22"/>
          <w:szCs w:val="22"/>
        </w:rPr>
        <w:fldChar w:fldCharType="end"/>
      </w:r>
      <w:r w:rsidRPr="00D87A0D">
        <w:rPr>
          <w:rFonts w:cs="Arial"/>
          <w:b w:val="0"/>
          <w:bCs w:val="0"/>
          <w:sz w:val="22"/>
          <w:szCs w:val="22"/>
          <w:lang w:val="en-US"/>
        </w:rPr>
        <w:t xml:space="preserve">. </w:t>
      </w:r>
      <w:r w:rsidR="000646E4" w:rsidRPr="00D87A0D">
        <w:rPr>
          <w:rFonts w:cs="Arial"/>
          <w:b w:val="0"/>
          <w:bCs w:val="0"/>
          <w:sz w:val="22"/>
          <w:szCs w:val="22"/>
        </w:rPr>
        <w:t xml:space="preserve"> Insulated Hot Food Holding Cabinet Cost Effectiveness Example</w:t>
      </w:r>
      <w:r w:rsidR="00D87A0D" w:rsidRPr="00D87A0D">
        <w:rPr>
          <w:rFonts w:cs="Arial"/>
          <w:b w:val="0"/>
          <w:bCs w:val="0"/>
          <w:sz w:val="22"/>
          <w:szCs w:val="22"/>
          <w:lang w:val="en-US"/>
        </w:rPr>
        <w:t xml:space="preserve"> -</w:t>
      </w:r>
      <w:r w:rsidR="00293EAC" w:rsidRPr="00D87A0D">
        <w:rPr>
          <w:rFonts w:cs="Arial"/>
          <w:b w:val="0"/>
          <w:bCs w:val="0"/>
          <w:sz w:val="22"/>
          <w:szCs w:val="22"/>
          <w:lang w:val="en-US"/>
        </w:rPr>
        <w:t xml:space="preserve"> </w:t>
      </w:r>
      <w:r w:rsidR="000646E4" w:rsidRPr="00D87A0D">
        <w:rPr>
          <w:rFonts w:cs="Arial"/>
          <w:b w:val="0"/>
          <w:bCs w:val="0"/>
          <w:sz w:val="22"/>
          <w:szCs w:val="22"/>
        </w:rPr>
        <w:t>Full Size Holding Cabinets</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2"/>
        <w:gridCol w:w="2783"/>
        <w:gridCol w:w="2781"/>
      </w:tblGrid>
      <w:tr w:rsidR="000646E4" w:rsidRPr="00E25CD2" w:rsidTr="00342CAE">
        <w:trPr>
          <w:trHeight w:val="512"/>
        </w:trPr>
        <w:tc>
          <w:tcPr>
            <w:tcW w:w="2095" w:type="pct"/>
            <w:vAlign w:val="center"/>
          </w:tcPr>
          <w:p w:rsidR="000646E4" w:rsidRPr="00E25CD2" w:rsidRDefault="000646E4" w:rsidP="00342CAE">
            <w:pPr>
              <w:rPr>
                <w:rFonts w:cs="Arial"/>
                <w:b/>
                <w:bCs/>
                <w:sz w:val="20"/>
                <w:szCs w:val="20"/>
              </w:rPr>
            </w:pPr>
            <w:r w:rsidRPr="00E25CD2">
              <w:rPr>
                <w:rFonts w:cs="Arial"/>
                <w:b/>
                <w:bCs/>
                <w:sz w:val="20"/>
                <w:szCs w:val="20"/>
              </w:rPr>
              <w:t>Performance</w:t>
            </w:r>
          </w:p>
        </w:tc>
        <w:tc>
          <w:tcPr>
            <w:tcW w:w="1453" w:type="pct"/>
            <w:vAlign w:val="center"/>
          </w:tcPr>
          <w:p w:rsidR="000646E4" w:rsidRPr="00E25CD2" w:rsidRDefault="000646E4" w:rsidP="00342CAE">
            <w:pPr>
              <w:jc w:val="center"/>
              <w:rPr>
                <w:rFonts w:cs="Arial"/>
                <w:b/>
                <w:bCs/>
                <w:sz w:val="20"/>
                <w:szCs w:val="20"/>
              </w:rPr>
            </w:pPr>
            <w:r w:rsidRPr="00E25CD2">
              <w:rPr>
                <w:rFonts w:cs="Arial"/>
                <w:b/>
                <w:bCs/>
                <w:sz w:val="20"/>
                <w:szCs w:val="20"/>
              </w:rPr>
              <w:t>Baseline</w:t>
            </w:r>
          </w:p>
          <w:p w:rsidR="000646E4" w:rsidRPr="00E25CD2" w:rsidRDefault="000646E4" w:rsidP="00342CAE">
            <w:pPr>
              <w:jc w:val="center"/>
              <w:rPr>
                <w:rFonts w:cs="Arial"/>
                <w:b/>
                <w:bCs/>
                <w:sz w:val="20"/>
                <w:szCs w:val="20"/>
              </w:rPr>
            </w:pPr>
          </w:p>
        </w:tc>
        <w:tc>
          <w:tcPr>
            <w:tcW w:w="1452" w:type="pct"/>
            <w:vAlign w:val="center"/>
          </w:tcPr>
          <w:p w:rsidR="000646E4" w:rsidRPr="00E25CD2" w:rsidRDefault="000646E4" w:rsidP="00342CAE">
            <w:pPr>
              <w:jc w:val="center"/>
              <w:rPr>
                <w:rFonts w:cs="Arial"/>
                <w:b/>
                <w:bCs/>
                <w:sz w:val="20"/>
                <w:szCs w:val="20"/>
              </w:rPr>
            </w:pPr>
            <w:r w:rsidRPr="00E25CD2">
              <w:rPr>
                <w:rFonts w:cs="Arial"/>
                <w:b/>
                <w:bCs/>
                <w:sz w:val="20"/>
                <w:szCs w:val="20"/>
              </w:rPr>
              <w:t xml:space="preserve">Qualifying Model </w:t>
            </w:r>
          </w:p>
        </w:tc>
      </w:tr>
      <w:tr w:rsidR="008B33FA" w:rsidRPr="00E25CD2" w:rsidTr="00342CAE">
        <w:trPr>
          <w:trHeight w:val="288"/>
        </w:trPr>
        <w:tc>
          <w:tcPr>
            <w:tcW w:w="2095" w:type="pct"/>
            <w:vAlign w:val="center"/>
          </w:tcPr>
          <w:p w:rsidR="008B33FA" w:rsidRPr="00E25CD2" w:rsidRDefault="001A57C0" w:rsidP="00342CAE">
            <w:pPr>
              <w:rPr>
                <w:rFonts w:cs="Arial"/>
                <w:sz w:val="20"/>
                <w:szCs w:val="20"/>
              </w:rPr>
            </w:pPr>
            <w:r>
              <w:rPr>
                <w:rFonts w:cs="Arial"/>
                <w:sz w:val="20"/>
                <w:szCs w:val="20"/>
              </w:rPr>
              <w:t>Cabinet Size</w:t>
            </w:r>
            <w:r w:rsidR="00AD7E32" w:rsidRPr="001A57C0">
              <w:rPr>
                <w:rFonts w:cs="Arial"/>
                <w:sz w:val="20"/>
                <w:szCs w:val="20"/>
              </w:rPr>
              <w:t xml:space="preserve"> </w:t>
            </w:r>
            <w:r w:rsidR="00AD7E32">
              <w:rPr>
                <w:rFonts w:cs="Arial"/>
                <w:sz w:val="20"/>
                <w:szCs w:val="20"/>
              </w:rPr>
              <w:t>(</w:t>
            </w:r>
            <w:r w:rsidR="00AD7E32" w:rsidRPr="001A57C0">
              <w:rPr>
                <w:rFonts w:cs="Arial"/>
                <w:sz w:val="20"/>
                <w:szCs w:val="20"/>
              </w:rPr>
              <w:t>ft³</w:t>
            </w:r>
            <w:r w:rsidR="00AD7E32">
              <w:rPr>
                <w:rFonts w:cs="Arial"/>
                <w:sz w:val="20"/>
                <w:szCs w:val="20"/>
              </w:rPr>
              <w:t>)</w:t>
            </w:r>
          </w:p>
        </w:tc>
        <w:tc>
          <w:tcPr>
            <w:tcW w:w="1453" w:type="pct"/>
            <w:vAlign w:val="center"/>
          </w:tcPr>
          <w:p w:rsidR="008B33FA" w:rsidRPr="00E25CD2" w:rsidRDefault="001A57C0" w:rsidP="00AD7E32">
            <w:pPr>
              <w:jc w:val="center"/>
              <w:rPr>
                <w:rFonts w:cs="Arial"/>
                <w:sz w:val="20"/>
                <w:szCs w:val="20"/>
              </w:rPr>
            </w:pPr>
            <w:r>
              <w:rPr>
                <w:rFonts w:cs="Arial"/>
                <w:sz w:val="20"/>
                <w:szCs w:val="20"/>
              </w:rPr>
              <w:t>25</w:t>
            </w:r>
            <w:r>
              <w:t xml:space="preserve"> </w:t>
            </w:r>
          </w:p>
        </w:tc>
        <w:tc>
          <w:tcPr>
            <w:tcW w:w="1452" w:type="pct"/>
            <w:vAlign w:val="center"/>
          </w:tcPr>
          <w:p w:rsidR="008B33FA" w:rsidRPr="00E25CD2" w:rsidRDefault="001A57C0" w:rsidP="00342CAE">
            <w:pPr>
              <w:jc w:val="center"/>
              <w:rPr>
                <w:rFonts w:cs="Arial"/>
                <w:sz w:val="20"/>
                <w:szCs w:val="20"/>
              </w:rPr>
            </w:pPr>
            <w:r>
              <w:rPr>
                <w:rFonts w:cs="Arial"/>
                <w:sz w:val="20"/>
                <w:szCs w:val="20"/>
              </w:rPr>
              <w:t>25</w:t>
            </w:r>
          </w:p>
        </w:tc>
      </w:tr>
      <w:tr w:rsidR="008B33FA" w:rsidRPr="00E25CD2" w:rsidTr="00342CAE">
        <w:trPr>
          <w:trHeight w:val="288"/>
        </w:trPr>
        <w:tc>
          <w:tcPr>
            <w:tcW w:w="2095" w:type="pct"/>
            <w:vAlign w:val="center"/>
          </w:tcPr>
          <w:p w:rsidR="008B33FA" w:rsidRPr="00E25CD2" w:rsidRDefault="00AD7E32" w:rsidP="00AD7E32">
            <w:pPr>
              <w:rPr>
                <w:rFonts w:cs="Arial"/>
                <w:sz w:val="20"/>
                <w:szCs w:val="20"/>
              </w:rPr>
            </w:pPr>
            <w:r>
              <w:rPr>
                <w:rFonts w:cs="Arial"/>
                <w:sz w:val="20"/>
                <w:szCs w:val="20"/>
              </w:rPr>
              <w:t>Idle</w:t>
            </w:r>
            <w:r w:rsidR="001A57C0">
              <w:rPr>
                <w:rFonts w:cs="Arial"/>
                <w:sz w:val="20"/>
                <w:szCs w:val="20"/>
              </w:rPr>
              <w:t xml:space="preserve"> Energy Rate</w:t>
            </w:r>
            <w:r>
              <w:rPr>
                <w:rFonts w:cs="Arial"/>
                <w:sz w:val="20"/>
                <w:szCs w:val="20"/>
              </w:rPr>
              <w:t xml:space="preserve"> by</w:t>
            </w:r>
            <w:r w:rsidR="001A57C0">
              <w:rPr>
                <w:rFonts w:cs="Arial"/>
                <w:sz w:val="20"/>
                <w:szCs w:val="20"/>
              </w:rPr>
              <w:t xml:space="preserve"> Volume</w:t>
            </w:r>
            <w:r>
              <w:rPr>
                <w:rFonts w:cs="Arial"/>
                <w:sz w:val="20"/>
                <w:szCs w:val="20"/>
              </w:rPr>
              <w:t xml:space="preserve"> (w/</w:t>
            </w:r>
            <w:r w:rsidRPr="001A57C0">
              <w:rPr>
                <w:rFonts w:cs="Arial"/>
                <w:sz w:val="20"/>
                <w:szCs w:val="20"/>
              </w:rPr>
              <w:t xml:space="preserve"> ft³</w:t>
            </w:r>
            <w:r>
              <w:rPr>
                <w:rFonts w:cs="Arial"/>
                <w:sz w:val="20"/>
                <w:szCs w:val="20"/>
              </w:rPr>
              <w:t>)</w:t>
            </w:r>
          </w:p>
        </w:tc>
        <w:tc>
          <w:tcPr>
            <w:tcW w:w="1453" w:type="pct"/>
            <w:vAlign w:val="center"/>
          </w:tcPr>
          <w:p w:rsidR="008B33FA" w:rsidRPr="00E25CD2" w:rsidRDefault="00AD7E32" w:rsidP="00342CAE">
            <w:pPr>
              <w:jc w:val="center"/>
              <w:rPr>
                <w:rFonts w:cs="Arial"/>
                <w:sz w:val="20"/>
                <w:szCs w:val="20"/>
              </w:rPr>
            </w:pPr>
            <w:r>
              <w:rPr>
                <w:rFonts w:cs="Arial"/>
                <w:sz w:val="20"/>
                <w:szCs w:val="20"/>
              </w:rPr>
              <w:t>40</w:t>
            </w:r>
          </w:p>
        </w:tc>
        <w:tc>
          <w:tcPr>
            <w:tcW w:w="1452" w:type="pct"/>
            <w:vAlign w:val="center"/>
          </w:tcPr>
          <w:p w:rsidR="008B33FA" w:rsidRPr="00E25CD2" w:rsidRDefault="00AD7E32" w:rsidP="00342CAE">
            <w:pPr>
              <w:jc w:val="center"/>
              <w:rPr>
                <w:rFonts w:cs="Arial"/>
                <w:sz w:val="20"/>
                <w:szCs w:val="20"/>
              </w:rPr>
            </w:pPr>
            <w:r>
              <w:rPr>
                <w:rFonts w:cs="Arial"/>
                <w:sz w:val="20"/>
                <w:szCs w:val="20"/>
              </w:rPr>
              <w:t>11.3</w:t>
            </w:r>
          </w:p>
        </w:tc>
      </w:tr>
      <w:tr w:rsidR="006B495D" w:rsidRPr="00E25CD2" w:rsidTr="00342CAE">
        <w:trPr>
          <w:trHeight w:val="288"/>
        </w:trPr>
        <w:tc>
          <w:tcPr>
            <w:tcW w:w="2095" w:type="pct"/>
            <w:vAlign w:val="center"/>
          </w:tcPr>
          <w:p w:rsidR="006B495D" w:rsidRPr="00E25CD2" w:rsidRDefault="006B495D" w:rsidP="00342CAE">
            <w:pPr>
              <w:rPr>
                <w:rFonts w:cs="Arial"/>
                <w:sz w:val="20"/>
                <w:szCs w:val="20"/>
              </w:rPr>
            </w:pPr>
            <w:r w:rsidRPr="006B495D">
              <w:rPr>
                <w:rFonts w:cs="Arial"/>
                <w:sz w:val="20"/>
                <w:szCs w:val="20"/>
              </w:rPr>
              <w:t>Operating Hours per Day (h/day)</w:t>
            </w:r>
          </w:p>
        </w:tc>
        <w:tc>
          <w:tcPr>
            <w:tcW w:w="1453" w:type="pct"/>
            <w:vAlign w:val="center"/>
          </w:tcPr>
          <w:p w:rsidR="006B495D" w:rsidRDefault="006B495D" w:rsidP="00342CAE">
            <w:pPr>
              <w:jc w:val="center"/>
              <w:rPr>
                <w:rFonts w:cs="Arial"/>
                <w:sz w:val="20"/>
                <w:szCs w:val="20"/>
              </w:rPr>
            </w:pPr>
            <w:r>
              <w:rPr>
                <w:rFonts w:cs="Arial"/>
                <w:sz w:val="20"/>
                <w:szCs w:val="20"/>
              </w:rPr>
              <w:t>15</w:t>
            </w:r>
          </w:p>
        </w:tc>
        <w:tc>
          <w:tcPr>
            <w:tcW w:w="1452" w:type="pct"/>
            <w:vAlign w:val="center"/>
          </w:tcPr>
          <w:p w:rsidR="006B495D" w:rsidRPr="00AD7E32" w:rsidRDefault="006B495D" w:rsidP="00AD7E32">
            <w:pPr>
              <w:jc w:val="center"/>
              <w:rPr>
                <w:rFonts w:cs="Arial"/>
                <w:sz w:val="20"/>
                <w:szCs w:val="20"/>
              </w:rPr>
            </w:pPr>
            <w:r>
              <w:rPr>
                <w:rFonts w:cs="Arial"/>
                <w:sz w:val="20"/>
                <w:szCs w:val="20"/>
              </w:rPr>
              <w:t>15</w:t>
            </w:r>
          </w:p>
        </w:tc>
      </w:tr>
      <w:tr w:rsidR="000646E4" w:rsidRPr="00E25CD2" w:rsidTr="00342CAE">
        <w:trPr>
          <w:trHeight w:val="288"/>
        </w:trPr>
        <w:tc>
          <w:tcPr>
            <w:tcW w:w="2095" w:type="pct"/>
            <w:vAlign w:val="center"/>
          </w:tcPr>
          <w:p w:rsidR="000646E4" w:rsidRPr="00E25CD2" w:rsidRDefault="000646E4" w:rsidP="00342CAE">
            <w:pPr>
              <w:rPr>
                <w:rFonts w:cs="Arial"/>
                <w:sz w:val="20"/>
                <w:szCs w:val="20"/>
              </w:rPr>
            </w:pPr>
            <w:r w:rsidRPr="00E25CD2">
              <w:rPr>
                <w:rFonts w:cs="Arial"/>
                <w:sz w:val="20"/>
                <w:szCs w:val="20"/>
              </w:rPr>
              <w:t>Annual Energy Use</w:t>
            </w:r>
            <w:r w:rsidR="00AD7E32">
              <w:rPr>
                <w:rFonts w:cs="Arial"/>
                <w:sz w:val="20"/>
                <w:szCs w:val="20"/>
              </w:rPr>
              <w:t xml:space="preserve"> (</w:t>
            </w:r>
            <w:r w:rsidR="00AD7E32" w:rsidRPr="00E25CD2">
              <w:rPr>
                <w:rFonts w:cs="Arial"/>
                <w:sz w:val="20"/>
                <w:szCs w:val="20"/>
              </w:rPr>
              <w:t>kWh</w:t>
            </w:r>
            <w:r w:rsidR="00AD7E32">
              <w:rPr>
                <w:rFonts w:cs="Arial"/>
                <w:sz w:val="20"/>
                <w:szCs w:val="20"/>
              </w:rPr>
              <w:t>)</w:t>
            </w:r>
          </w:p>
        </w:tc>
        <w:tc>
          <w:tcPr>
            <w:tcW w:w="1453" w:type="pct"/>
            <w:vAlign w:val="center"/>
          </w:tcPr>
          <w:p w:rsidR="000646E4" w:rsidRPr="00E25CD2" w:rsidRDefault="00AD7E32" w:rsidP="00342CAE">
            <w:pPr>
              <w:jc w:val="center"/>
              <w:rPr>
                <w:rFonts w:cs="Arial"/>
                <w:sz w:val="20"/>
                <w:szCs w:val="20"/>
              </w:rPr>
            </w:pPr>
            <w:r>
              <w:rPr>
                <w:rFonts w:cs="Arial"/>
                <w:sz w:val="20"/>
                <w:szCs w:val="20"/>
              </w:rPr>
              <w:t>5,475</w:t>
            </w:r>
          </w:p>
        </w:tc>
        <w:tc>
          <w:tcPr>
            <w:tcW w:w="1452" w:type="pct"/>
            <w:vAlign w:val="center"/>
          </w:tcPr>
          <w:p w:rsidR="000646E4" w:rsidRPr="00E25CD2" w:rsidRDefault="000646E4" w:rsidP="00AD7E32">
            <w:pPr>
              <w:jc w:val="center"/>
              <w:rPr>
                <w:rFonts w:cs="Arial"/>
                <w:sz w:val="20"/>
                <w:szCs w:val="20"/>
              </w:rPr>
            </w:pPr>
            <w:r w:rsidRPr="00AD7E32">
              <w:rPr>
                <w:rFonts w:cs="Arial"/>
                <w:sz w:val="20"/>
                <w:szCs w:val="20"/>
              </w:rPr>
              <w:t>1,5</w:t>
            </w:r>
            <w:r w:rsidR="00AD7E32" w:rsidRPr="00AD7E32">
              <w:rPr>
                <w:rFonts w:cs="Arial"/>
                <w:sz w:val="20"/>
                <w:szCs w:val="20"/>
              </w:rPr>
              <w:t>47</w:t>
            </w:r>
          </w:p>
        </w:tc>
      </w:tr>
      <w:tr w:rsidR="000646E4" w:rsidRPr="00E25CD2" w:rsidTr="00342CAE">
        <w:trPr>
          <w:trHeight w:val="288"/>
        </w:trPr>
        <w:tc>
          <w:tcPr>
            <w:tcW w:w="2095" w:type="pct"/>
            <w:vAlign w:val="center"/>
          </w:tcPr>
          <w:p w:rsidR="000646E4" w:rsidRPr="000646E4" w:rsidRDefault="000646E4" w:rsidP="00342CAE">
            <w:pPr>
              <w:rPr>
                <w:rFonts w:cs="Arial"/>
                <w:sz w:val="20"/>
                <w:szCs w:val="20"/>
              </w:rPr>
            </w:pPr>
            <w:r w:rsidRPr="000646E4">
              <w:rPr>
                <w:rFonts w:cs="Arial"/>
                <w:sz w:val="20"/>
                <w:szCs w:val="20"/>
              </w:rPr>
              <w:t>Annual Energy Savings</w:t>
            </w:r>
            <w:r w:rsidR="00AD7E32">
              <w:rPr>
                <w:rFonts w:cs="Arial"/>
                <w:sz w:val="20"/>
                <w:szCs w:val="20"/>
              </w:rPr>
              <w:t xml:space="preserve"> (</w:t>
            </w:r>
            <w:r w:rsidR="00AD7E32" w:rsidRPr="00AD7E32">
              <w:rPr>
                <w:rFonts w:cs="Arial"/>
                <w:sz w:val="20"/>
                <w:szCs w:val="20"/>
              </w:rPr>
              <w:t>kWh)</w:t>
            </w:r>
          </w:p>
        </w:tc>
        <w:tc>
          <w:tcPr>
            <w:tcW w:w="1453" w:type="pct"/>
            <w:vAlign w:val="center"/>
          </w:tcPr>
          <w:p w:rsidR="000646E4" w:rsidRPr="000646E4" w:rsidRDefault="000646E4" w:rsidP="00342CAE">
            <w:pPr>
              <w:jc w:val="center"/>
              <w:rPr>
                <w:rFonts w:cs="Arial"/>
                <w:sz w:val="20"/>
                <w:szCs w:val="20"/>
              </w:rPr>
            </w:pPr>
            <w:r w:rsidRPr="000646E4">
              <w:rPr>
                <w:rFonts w:cs="Arial"/>
                <w:sz w:val="20"/>
                <w:szCs w:val="20"/>
              </w:rPr>
              <w:t>-</w:t>
            </w:r>
          </w:p>
        </w:tc>
        <w:tc>
          <w:tcPr>
            <w:tcW w:w="1452" w:type="pct"/>
            <w:vAlign w:val="center"/>
          </w:tcPr>
          <w:p w:rsidR="000646E4" w:rsidRPr="000646E4" w:rsidRDefault="000646E4" w:rsidP="00AD7E32">
            <w:pPr>
              <w:jc w:val="center"/>
              <w:rPr>
                <w:rFonts w:cs="Arial"/>
                <w:b/>
                <w:sz w:val="20"/>
                <w:szCs w:val="20"/>
              </w:rPr>
            </w:pPr>
            <w:r w:rsidRPr="00AD7E32">
              <w:rPr>
                <w:rFonts w:cs="Arial"/>
                <w:b/>
                <w:sz w:val="20"/>
                <w:szCs w:val="20"/>
              </w:rPr>
              <w:t>3,9</w:t>
            </w:r>
            <w:r w:rsidR="00AD7E32" w:rsidRPr="00AD7E32">
              <w:rPr>
                <w:rFonts w:cs="Arial"/>
                <w:b/>
                <w:sz w:val="20"/>
                <w:szCs w:val="20"/>
              </w:rPr>
              <w:t>28</w:t>
            </w:r>
          </w:p>
        </w:tc>
      </w:tr>
      <w:tr w:rsidR="00362748" w:rsidRPr="00E25CD2" w:rsidTr="00362748">
        <w:trPr>
          <w:trHeight w:val="288"/>
        </w:trPr>
        <w:tc>
          <w:tcPr>
            <w:tcW w:w="2095" w:type="pct"/>
          </w:tcPr>
          <w:p w:rsidR="00362748" w:rsidRPr="00B57F6F" w:rsidRDefault="00362748" w:rsidP="00362748">
            <w:pPr>
              <w:rPr>
                <w:rFonts w:cs="Arial"/>
                <w:sz w:val="20"/>
                <w:szCs w:val="20"/>
              </w:rPr>
            </w:pPr>
            <w:r w:rsidRPr="00B57F6F">
              <w:rPr>
                <w:rFonts w:cs="Arial"/>
                <w:sz w:val="20"/>
                <w:szCs w:val="20"/>
              </w:rPr>
              <w:t>Annual Energy Consumption Rate (kW)</w:t>
            </w:r>
          </w:p>
        </w:tc>
        <w:tc>
          <w:tcPr>
            <w:tcW w:w="1453" w:type="pct"/>
          </w:tcPr>
          <w:p w:rsidR="00362748" w:rsidRPr="00B57F6F" w:rsidRDefault="00362748" w:rsidP="00B57F6F">
            <w:pPr>
              <w:jc w:val="center"/>
              <w:rPr>
                <w:rFonts w:cs="Arial"/>
                <w:sz w:val="20"/>
                <w:szCs w:val="20"/>
              </w:rPr>
            </w:pPr>
            <w:r w:rsidRPr="00B57F6F">
              <w:rPr>
                <w:rFonts w:cs="Arial"/>
                <w:sz w:val="20"/>
                <w:szCs w:val="20"/>
              </w:rPr>
              <w:t>1.00</w:t>
            </w:r>
          </w:p>
        </w:tc>
        <w:tc>
          <w:tcPr>
            <w:tcW w:w="1452" w:type="pct"/>
          </w:tcPr>
          <w:p w:rsidR="00362748" w:rsidRPr="00B57F6F" w:rsidRDefault="00362748" w:rsidP="00B57F6F">
            <w:pPr>
              <w:jc w:val="center"/>
              <w:rPr>
                <w:rFonts w:cs="Arial"/>
                <w:sz w:val="20"/>
                <w:szCs w:val="20"/>
              </w:rPr>
            </w:pPr>
            <w:r w:rsidRPr="00B57F6F">
              <w:rPr>
                <w:rFonts w:cs="Arial"/>
                <w:sz w:val="20"/>
                <w:szCs w:val="20"/>
              </w:rPr>
              <w:t>0.283</w:t>
            </w:r>
          </w:p>
        </w:tc>
      </w:tr>
      <w:tr w:rsidR="000646E4" w:rsidRPr="00E25CD2" w:rsidTr="00342CAE">
        <w:trPr>
          <w:trHeight w:val="288"/>
        </w:trPr>
        <w:tc>
          <w:tcPr>
            <w:tcW w:w="2095" w:type="pct"/>
            <w:vAlign w:val="center"/>
          </w:tcPr>
          <w:p w:rsidR="000646E4" w:rsidRPr="00E25CD2" w:rsidRDefault="000646E4" w:rsidP="00342CAE">
            <w:pPr>
              <w:rPr>
                <w:rFonts w:cs="Arial"/>
                <w:sz w:val="20"/>
                <w:szCs w:val="20"/>
              </w:rPr>
            </w:pPr>
            <w:r w:rsidRPr="00E25CD2">
              <w:rPr>
                <w:rFonts w:cs="Arial"/>
                <w:sz w:val="20"/>
                <w:szCs w:val="20"/>
              </w:rPr>
              <w:t>Estimated Demand Reduction</w:t>
            </w:r>
            <w:r w:rsidR="006B495D">
              <w:rPr>
                <w:rFonts w:cs="Arial"/>
                <w:sz w:val="20"/>
                <w:szCs w:val="20"/>
              </w:rPr>
              <w:t xml:space="preserve"> (</w:t>
            </w:r>
            <w:r w:rsidR="006B495D" w:rsidRPr="00E25CD2">
              <w:rPr>
                <w:rFonts w:cs="Arial"/>
                <w:sz w:val="20"/>
                <w:szCs w:val="20"/>
              </w:rPr>
              <w:t>kW</w:t>
            </w:r>
            <w:r w:rsidR="006B495D">
              <w:rPr>
                <w:rFonts w:cs="Arial"/>
                <w:sz w:val="20"/>
                <w:szCs w:val="20"/>
              </w:rPr>
              <w:t>)</w:t>
            </w:r>
          </w:p>
        </w:tc>
        <w:tc>
          <w:tcPr>
            <w:tcW w:w="1453" w:type="pct"/>
            <w:vAlign w:val="center"/>
          </w:tcPr>
          <w:p w:rsidR="000646E4" w:rsidRPr="00E25CD2" w:rsidRDefault="000646E4" w:rsidP="00342CAE">
            <w:pPr>
              <w:jc w:val="center"/>
              <w:rPr>
                <w:rFonts w:cs="Arial"/>
                <w:sz w:val="20"/>
                <w:szCs w:val="20"/>
              </w:rPr>
            </w:pPr>
            <w:r w:rsidRPr="00E25CD2">
              <w:rPr>
                <w:rFonts w:cs="Arial"/>
                <w:sz w:val="20"/>
                <w:szCs w:val="20"/>
              </w:rPr>
              <w:t>-</w:t>
            </w:r>
          </w:p>
        </w:tc>
        <w:tc>
          <w:tcPr>
            <w:tcW w:w="1452" w:type="pct"/>
            <w:vAlign w:val="center"/>
          </w:tcPr>
          <w:p w:rsidR="000646E4" w:rsidRPr="00E25CD2" w:rsidRDefault="000646E4" w:rsidP="006B495D">
            <w:pPr>
              <w:jc w:val="center"/>
              <w:rPr>
                <w:rFonts w:cs="Arial"/>
                <w:sz w:val="20"/>
                <w:szCs w:val="20"/>
              </w:rPr>
            </w:pPr>
            <w:r w:rsidRPr="00E25CD2">
              <w:rPr>
                <w:rFonts w:cs="Arial"/>
                <w:sz w:val="20"/>
                <w:szCs w:val="20"/>
              </w:rPr>
              <w:t>0.7</w:t>
            </w:r>
            <w:r w:rsidR="006B495D">
              <w:rPr>
                <w:rFonts w:cs="Arial"/>
                <w:sz w:val="20"/>
                <w:szCs w:val="20"/>
              </w:rPr>
              <w:t>17</w:t>
            </w:r>
          </w:p>
        </w:tc>
      </w:tr>
      <w:tr w:rsidR="000646E4" w:rsidRPr="000646E4" w:rsidTr="00342CAE">
        <w:trPr>
          <w:trHeight w:val="288"/>
        </w:trPr>
        <w:tc>
          <w:tcPr>
            <w:tcW w:w="2095" w:type="pct"/>
            <w:vAlign w:val="center"/>
          </w:tcPr>
          <w:p w:rsidR="000646E4" w:rsidRPr="000646E4" w:rsidRDefault="000646E4" w:rsidP="00342CAE">
            <w:pPr>
              <w:rPr>
                <w:rFonts w:cs="Arial"/>
                <w:sz w:val="20"/>
                <w:szCs w:val="20"/>
              </w:rPr>
            </w:pPr>
            <w:r w:rsidRPr="000646E4">
              <w:rPr>
                <w:rFonts w:cs="Arial"/>
                <w:sz w:val="20"/>
                <w:szCs w:val="20"/>
              </w:rPr>
              <w:t>Actual Demand Reduction with CDF of 0.9 applied</w:t>
            </w:r>
            <w:r w:rsidR="006B495D">
              <w:rPr>
                <w:rFonts w:cs="Arial"/>
                <w:sz w:val="20"/>
                <w:szCs w:val="20"/>
              </w:rPr>
              <w:t xml:space="preserve"> (</w:t>
            </w:r>
            <w:r w:rsidR="006B495D" w:rsidRPr="006B495D">
              <w:rPr>
                <w:rFonts w:cs="Arial"/>
                <w:sz w:val="20"/>
                <w:szCs w:val="20"/>
              </w:rPr>
              <w:t>kW)</w:t>
            </w:r>
          </w:p>
        </w:tc>
        <w:tc>
          <w:tcPr>
            <w:tcW w:w="1453" w:type="pct"/>
            <w:vAlign w:val="center"/>
          </w:tcPr>
          <w:p w:rsidR="000646E4" w:rsidRPr="000646E4" w:rsidRDefault="003C6086" w:rsidP="00342CAE">
            <w:pPr>
              <w:jc w:val="center"/>
              <w:rPr>
                <w:rFonts w:cs="Arial"/>
                <w:sz w:val="20"/>
                <w:szCs w:val="20"/>
              </w:rPr>
            </w:pPr>
            <w:r w:rsidRPr="00E25CD2">
              <w:rPr>
                <w:rFonts w:cs="Arial"/>
                <w:sz w:val="20"/>
                <w:szCs w:val="20"/>
              </w:rPr>
              <w:t>-</w:t>
            </w:r>
          </w:p>
        </w:tc>
        <w:tc>
          <w:tcPr>
            <w:tcW w:w="1452" w:type="pct"/>
            <w:vAlign w:val="center"/>
          </w:tcPr>
          <w:p w:rsidR="000646E4" w:rsidRPr="000646E4" w:rsidRDefault="000646E4" w:rsidP="006B495D">
            <w:pPr>
              <w:jc w:val="center"/>
              <w:rPr>
                <w:rFonts w:cs="Arial"/>
                <w:b/>
                <w:sz w:val="20"/>
                <w:szCs w:val="20"/>
              </w:rPr>
            </w:pPr>
            <w:r w:rsidRPr="000646E4">
              <w:rPr>
                <w:rFonts w:cs="Arial"/>
                <w:b/>
                <w:sz w:val="20"/>
                <w:szCs w:val="20"/>
              </w:rPr>
              <w:t>0.6</w:t>
            </w:r>
            <w:r w:rsidR="006B495D">
              <w:rPr>
                <w:rFonts w:cs="Arial"/>
                <w:b/>
                <w:sz w:val="20"/>
                <w:szCs w:val="20"/>
              </w:rPr>
              <w:t>4</w:t>
            </w:r>
            <w:r w:rsidRPr="000646E4">
              <w:rPr>
                <w:rFonts w:cs="Arial"/>
                <w:b/>
                <w:sz w:val="20"/>
                <w:szCs w:val="20"/>
              </w:rPr>
              <w:t>5</w:t>
            </w:r>
          </w:p>
        </w:tc>
      </w:tr>
      <w:tr w:rsidR="000646E4" w:rsidRPr="000646E4" w:rsidTr="00342CAE">
        <w:trPr>
          <w:trHeight w:val="288"/>
        </w:trPr>
        <w:tc>
          <w:tcPr>
            <w:tcW w:w="2095" w:type="pct"/>
            <w:vAlign w:val="center"/>
          </w:tcPr>
          <w:p w:rsidR="000646E4" w:rsidRPr="000646E4" w:rsidRDefault="000646E4" w:rsidP="00342CAE">
            <w:pPr>
              <w:rPr>
                <w:rFonts w:cs="Arial"/>
                <w:sz w:val="20"/>
                <w:szCs w:val="20"/>
              </w:rPr>
            </w:pPr>
            <w:r w:rsidRPr="000646E4">
              <w:rPr>
                <w:rFonts w:cs="Arial"/>
                <w:sz w:val="20"/>
                <w:szCs w:val="20"/>
              </w:rPr>
              <w:t>Estimated Useful Life (EUL)</w:t>
            </w:r>
            <w:r w:rsidRPr="006B495D">
              <w:rPr>
                <w:rFonts w:cs="Arial"/>
                <w:sz w:val="20"/>
                <w:szCs w:val="20"/>
                <w:vertAlign w:val="superscript"/>
              </w:rPr>
              <w:t>a</w:t>
            </w:r>
          </w:p>
        </w:tc>
        <w:tc>
          <w:tcPr>
            <w:tcW w:w="1453" w:type="pct"/>
            <w:vAlign w:val="center"/>
          </w:tcPr>
          <w:p w:rsidR="000646E4" w:rsidRPr="000646E4" w:rsidRDefault="000646E4" w:rsidP="00342CAE">
            <w:pPr>
              <w:jc w:val="center"/>
              <w:rPr>
                <w:rFonts w:cs="Arial"/>
                <w:sz w:val="20"/>
                <w:szCs w:val="20"/>
              </w:rPr>
            </w:pPr>
            <w:r w:rsidRPr="000646E4">
              <w:rPr>
                <w:rFonts w:cs="Arial"/>
                <w:sz w:val="20"/>
                <w:szCs w:val="20"/>
              </w:rPr>
              <w:t>12</w:t>
            </w:r>
          </w:p>
        </w:tc>
        <w:tc>
          <w:tcPr>
            <w:tcW w:w="1452" w:type="pct"/>
            <w:vAlign w:val="center"/>
          </w:tcPr>
          <w:p w:rsidR="000646E4" w:rsidRPr="000646E4" w:rsidRDefault="000646E4" w:rsidP="00342CAE">
            <w:pPr>
              <w:jc w:val="center"/>
              <w:rPr>
                <w:rFonts w:cs="Arial"/>
                <w:sz w:val="20"/>
                <w:szCs w:val="20"/>
              </w:rPr>
            </w:pPr>
            <w:r w:rsidRPr="000646E4">
              <w:rPr>
                <w:rFonts w:cs="Arial"/>
                <w:sz w:val="20"/>
                <w:szCs w:val="20"/>
              </w:rPr>
              <w:t>12</w:t>
            </w:r>
          </w:p>
        </w:tc>
      </w:tr>
    </w:tbl>
    <w:p w:rsidR="00342CAE" w:rsidRDefault="006B495D" w:rsidP="00342CAE">
      <w:proofErr w:type="spellStart"/>
      <w:proofErr w:type="gramStart"/>
      <w:r>
        <w:rPr>
          <w:sz w:val="20"/>
          <w:szCs w:val="20"/>
          <w:vertAlign w:val="superscript"/>
        </w:rPr>
        <w:t>a</w:t>
      </w:r>
      <w:proofErr w:type="spellEnd"/>
      <w:proofErr w:type="gramEnd"/>
      <w:r w:rsidRPr="004E26E5">
        <w:rPr>
          <w:sz w:val="20"/>
          <w:szCs w:val="20"/>
        </w:rPr>
        <w:t xml:space="preserve"> </w:t>
      </w:r>
      <w:r w:rsidRPr="001073E9">
        <w:rPr>
          <w:sz w:val="20"/>
          <w:szCs w:val="20"/>
        </w:rPr>
        <w:t>The estimated useful life is based on DEER EUL estimates</w:t>
      </w:r>
    </w:p>
    <w:p w:rsidR="003C6086" w:rsidRDefault="003C6086" w:rsidP="00342CAE">
      <w:pPr>
        <w:rPr>
          <w:vanish/>
        </w:rPr>
      </w:pPr>
    </w:p>
    <w:p w:rsidR="0053379D" w:rsidRDefault="0053379D" w:rsidP="00F118B2">
      <w:pPr>
        <w:pStyle w:val="Caption"/>
        <w:rPr>
          <w:lang w:val="en-US"/>
        </w:rPr>
      </w:pPr>
    </w:p>
    <w:p w:rsidR="0053379D" w:rsidRDefault="0053379D" w:rsidP="00F118B2">
      <w:pPr>
        <w:pStyle w:val="Caption"/>
        <w:rPr>
          <w:lang w:val="en-US"/>
        </w:rPr>
      </w:pPr>
    </w:p>
    <w:p w:rsidR="000646E4" w:rsidRDefault="00F118B2" w:rsidP="00F118B2">
      <w:pPr>
        <w:pStyle w:val="Caption"/>
        <w:rPr>
          <w:rFonts w:cs="Arial"/>
          <w:b w:val="0"/>
          <w:bCs w:val="0"/>
          <w:lang w:val="en-US"/>
        </w:rPr>
      </w:pPr>
      <w:bookmarkStart w:id="54" w:name="_Toc458778132"/>
      <w:r>
        <w:t xml:space="preserve">Table </w:t>
      </w:r>
      <w:r w:rsidR="00362748">
        <w:fldChar w:fldCharType="begin"/>
      </w:r>
      <w:r w:rsidR="00362748">
        <w:instrText xml:space="preserve"> SEQ Table \* ARABIC </w:instrText>
      </w:r>
      <w:r w:rsidR="00362748">
        <w:fldChar w:fldCharType="separate"/>
      </w:r>
      <w:r w:rsidR="006B546B">
        <w:rPr>
          <w:noProof/>
        </w:rPr>
        <w:t>10</w:t>
      </w:r>
      <w:r w:rsidR="00362748">
        <w:rPr>
          <w:noProof/>
        </w:rPr>
        <w:fldChar w:fldCharType="end"/>
      </w:r>
      <w:r>
        <w:rPr>
          <w:rFonts w:cs="Arial"/>
          <w:b w:val="0"/>
          <w:bCs w:val="0"/>
          <w:lang w:val="en-US"/>
        </w:rPr>
        <w:t xml:space="preserve">. </w:t>
      </w:r>
      <w:r w:rsidR="000646E4" w:rsidRPr="00E25CD2">
        <w:rPr>
          <w:rFonts w:cs="Arial"/>
          <w:b w:val="0"/>
          <w:bCs w:val="0"/>
        </w:rPr>
        <w:t xml:space="preserve"> </w:t>
      </w:r>
      <w:r w:rsidR="000646E4" w:rsidRPr="00640B17">
        <w:rPr>
          <w:rFonts w:cs="Arial"/>
          <w:b w:val="0"/>
          <w:bCs w:val="0"/>
          <w:sz w:val="22"/>
          <w:szCs w:val="22"/>
        </w:rPr>
        <w:t>Insulated Hot Food Holding Cabinet Cost Effectiveness Example</w:t>
      </w:r>
      <w:r w:rsidRPr="00640B17">
        <w:rPr>
          <w:rFonts w:cs="Arial"/>
          <w:b w:val="0"/>
          <w:bCs w:val="0"/>
          <w:sz w:val="22"/>
          <w:szCs w:val="22"/>
          <w:lang w:val="en-US"/>
        </w:rPr>
        <w:t xml:space="preserve"> </w:t>
      </w:r>
      <w:r w:rsidR="00D87A0D" w:rsidRPr="00640B17">
        <w:rPr>
          <w:rFonts w:cs="Arial"/>
          <w:b w:val="0"/>
          <w:bCs w:val="0"/>
          <w:sz w:val="22"/>
          <w:szCs w:val="22"/>
          <w:lang w:val="en-US"/>
        </w:rPr>
        <w:t xml:space="preserve">- </w:t>
      </w:r>
      <w:r w:rsidR="000646E4" w:rsidRPr="00640B17">
        <w:rPr>
          <w:rFonts w:cs="Arial"/>
          <w:b w:val="0"/>
          <w:bCs w:val="0"/>
          <w:sz w:val="22"/>
          <w:szCs w:val="22"/>
        </w:rPr>
        <w:t>Half Size Holding Cabinets</w:t>
      </w:r>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12"/>
        <w:gridCol w:w="2783"/>
        <w:gridCol w:w="2781"/>
      </w:tblGrid>
      <w:tr w:rsidR="00C87BEF" w:rsidRPr="00C87BEF" w:rsidTr="00362748">
        <w:trPr>
          <w:trHeight w:val="512"/>
        </w:trPr>
        <w:tc>
          <w:tcPr>
            <w:tcW w:w="2095" w:type="pct"/>
            <w:vAlign w:val="center"/>
          </w:tcPr>
          <w:p w:rsidR="00C87BEF" w:rsidRPr="00C87BEF" w:rsidRDefault="00C87BEF" w:rsidP="00C87BEF">
            <w:pPr>
              <w:rPr>
                <w:rFonts w:cs="Arial"/>
                <w:b/>
                <w:bCs/>
                <w:sz w:val="20"/>
                <w:szCs w:val="20"/>
              </w:rPr>
            </w:pPr>
            <w:r w:rsidRPr="00C87BEF">
              <w:rPr>
                <w:rFonts w:cs="Arial"/>
                <w:b/>
                <w:bCs/>
                <w:sz w:val="20"/>
                <w:szCs w:val="20"/>
              </w:rPr>
              <w:t>Performance</w:t>
            </w:r>
          </w:p>
        </w:tc>
        <w:tc>
          <w:tcPr>
            <w:tcW w:w="1453" w:type="pct"/>
            <w:vAlign w:val="center"/>
          </w:tcPr>
          <w:p w:rsidR="00C87BEF" w:rsidRPr="00C87BEF" w:rsidRDefault="00C87BEF" w:rsidP="00C87BEF">
            <w:pPr>
              <w:jc w:val="center"/>
              <w:rPr>
                <w:rFonts w:cs="Arial"/>
                <w:b/>
                <w:bCs/>
                <w:sz w:val="20"/>
                <w:szCs w:val="20"/>
              </w:rPr>
            </w:pPr>
            <w:r w:rsidRPr="00C87BEF">
              <w:rPr>
                <w:rFonts w:cs="Arial"/>
                <w:b/>
                <w:bCs/>
                <w:sz w:val="20"/>
                <w:szCs w:val="20"/>
              </w:rPr>
              <w:t>Baseline</w:t>
            </w:r>
          </w:p>
          <w:p w:rsidR="00C87BEF" w:rsidRPr="00C87BEF" w:rsidRDefault="00C87BEF" w:rsidP="00C87BEF">
            <w:pPr>
              <w:jc w:val="center"/>
              <w:rPr>
                <w:rFonts w:cs="Arial"/>
                <w:b/>
                <w:bCs/>
                <w:sz w:val="20"/>
                <w:szCs w:val="20"/>
              </w:rPr>
            </w:pPr>
          </w:p>
        </w:tc>
        <w:tc>
          <w:tcPr>
            <w:tcW w:w="1452" w:type="pct"/>
            <w:vAlign w:val="center"/>
          </w:tcPr>
          <w:p w:rsidR="00C87BEF" w:rsidRPr="00C87BEF" w:rsidRDefault="00C87BEF" w:rsidP="00C87BEF">
            <w:pPr>
              <w:jc w:val="center"/>
              <w:rPr>
                <w:rFonts w:cs="Arial"/>
                <w:b/>
                <w:bCs/>
                <w:sz w:val="20"/>
                <w:szCs w:val="20"/>
              </w:rPr>
            </w:pPr>
            <w:r w:rsidRPr="00C87BEF">
              <w:rPr>
                <w:rFonts w:cs="Arial"/>
                <w:b/>
                <w:bCs/>
                <w:sz w:val="20"/>
                <w:szCs w:val="20"/>
              </w:rPr>
              <w:t xml:space="preserve">Qualifying Model </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Cabinet Size (ft³)</w:t>
            </w:r>
          </w:p>
        </w:tc>
        <w:tc>
          <w:tcPr>
            <w:tcW w:w="1453" w:type="pct"/>
            <w:vAlign w:val="center"/>
          </w:tcPr>
          <w:p w:rsidR="00C87BEF" w:rsidRPr="00C87BEF" w:rsidRDefault="00C87BEF" w:rsidP="00C87BEF">
            <w:pPr>
              <w:jc w:val="center"/>
              <w:rPr>
                <w:rFonts w:cs="Arial"/>
                <w:sz w:val="20"/>
                <w:szCs w:val="20"/>
              </w:rPr>
            </w:pPr>
            <w:r>
              <w:rPr>
                <w:rFonts w:cs="Arial"/>
                <w:sz w:val="20"/>
                <w:szCs w:val="20"/>
              </w:rPr>
              <w:t>10</w:t>
            </w:r>
            <w:r w:rsidRPr="00C87BEF">
              <w:t xml:space="preserve"> </w:t>
            </w:r>
          </w:p>
        </w:tc>
        <w:tc>
          <w:tcPr>
            <w:tcW w:w="1452" w:type="pct"/>
            <w:vAlign w:val="center"/>
          </w:tcPr>
          <w:p w:rsidR="00C87BEF" w:rsidRPr="00C87BEF" w:rsidRDefault="00C87BEF" w:rsidP="00C87BEF">
            <w:pPr>
              <w:jc w:val="center"/>
              <w:rPr>
                <w:rFonts w:cs="Arial"/>
                <w:sz w:val="20"/>
                <w:szCs w:val="20"/>
              </w:rPr>
            </w:pPr>
            <w:r>
              <w:rPr>
                <w:rFonts w:cs="Arial"/>
                <w:sz w:val="20"/>
                <w:szCs w:val="20"/>
              </w:rPr>
              <w:t>10</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Idle Energy Rate by Volume (w/ ft³)</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40</w:t>
            </w:r>
          </w:p>
        </w:tc>
        <w:tc>
          <w:tcPr>
            <w:tcW w:w="1452" w:type="pct"/>
            <w:vAlign w:val="center"/>
          </w:tcPr>
          <w:p w:rsidR="00C87BEF" w:rsidRPr="00C87BEF" w:rsidRDefault="00FF5EAD" w:rsidP="00C87BEF">
            <w:pPr>
              <w:jc w:val="center"/>
              <w:rPr>
                <w:rFonts w:cs="Arial"/>
                <w:sz w:val="20"/>
                <w:szCs w:val="20"/>
              </w:rPr>
            </w:pPr>
            <w:r>
              <w:rPr>
                <w:rFonts w:cs="Arial"/>
                <w:sz w:val="20"/>
                <w:szCs w:val="20"/>
              </w:rPr>
              <w:t>5</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Operating Hours per Day (h/day)</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15</w:t>
            </w:r>
          </w:p>
        </w:tc>
        <w:tc>
          <w:tcPr>
            <w:tcW w:w="1452" w:type="pct"/>
            <w:vAlign w:val="center"/>
          </w:tcPr>
          <w:p w:rsidR="00C87BEF" w:rsidRPr="00C87BEF" w:rsidRDefault="00C87BEF" w:rsidP="00C87BEF">
            <w:pPr>
              <w:jc w:val="center"/>
              <w:rPr>
                <w:rFonts w:cs="Arial"/>
                <w:sz w:val="20"/>
                <w:szCs w:val="20"/>
              </w:rPr>
            </w:pPr>
            <w:r w:rsidRPr="00C87BEF">
              <w:rPr>
                <w:rFonts w:cs="Arial"/>
                <w:sz w:val="20"/>
                <w:szCs w:val="20"/>
              </w:rPr>
              <w:t>15</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Annual Energy Use (kWh)</w:t>
            </w:r>
          </w:p>
        </w:tc>
        <w:tc>
          <w:tcPr>
            <w:tcW w:w="1453" w:type="pct"/>
            <w:vAlign w:val="center"/>
          </w:tcPr>
          <w:p w:rsidR="00C87BEF" w:rsidRPr="00C87BEF" w:rsidRDefault="00C87BEF" w:rsidP="00C87BEF">
            <w:pPr>
              <w:jc w:val="center"/>
              <w:rPr>
                <w:rFonts w:cs="Arial"/>
                <w:sz w:val="20"/>
                <w:szCs w:val="20"/>
              </w:rPr>
            </w:pPr>
            <w:r>
              <w:rPr>
                <w:rFonts w:cs="Arial"/>
                <w:sz w:val="20"/>
                <w:szCs w:val="20"/>
              </w:rPr>
              <w:t>2,190</w:t>
            </w:r>
          </w:p>
        </w:tc>
        <w:tc>
          <w:tcPr>
            <w:tcW w:w="1452" w:type="pct"/>
            <w:vAlign w:val="center"/>
          </w:tcPr>
          <w:p w:rsidR="00C87BEF" w:rsidRPr="00C87BEF" w:rsidRDefault="00FF5EAD" w:rsidP="00C87BEF">
            <w:pPr>
              <w:jc w:val="center"/>
              <w:rPr>
                <w:rFonts w:cs="Arial"/>
                <w:sz w:val="20"/>
                <w:szCs w:val="20"/>
              </w:rPr>
            </w:pPr>
            <w:r>
              <w:rPr>
                <w:rFonts w:cs="Arial"/>
                <w:sz w:val="20"/>
                <w:szCs w:val="20"/>
              </w:rPr>
              <w:t>274</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Annual Energy Savings (kWh)</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w:t>
            </w:r>
          </w:p>
        </w:tc>
        <w:tc>
          <w:tcPr>
            <w:tcW w:w="1452" w:type="pct"/>
            <w:vAlign w:val="center"/>
          </w:tcPr>
          <w:p w:rsidR="00C87BEF" w:rsidRPr="00C87BEF" w:rsidRDefault="00FF5EAD" w:rsidP="00C87BEF">
            <w:pPr>
              <w:jc w:val="center"/>
              <w:rPr>
                <w:rFonts w:cs="Arial"/>
                <w:b/>
                <w:sz w:val="20"/>
                <w:szCs w:val="20"/>
              </w:rPr>
            </w:pPr>
            <w:r>
              <w:rPr>
                <w:rFonts w:cs="Arial"/>
                <w:b/>
                <w:sz w:val="20"/>
                <w:szCs w:val="20"/>
              </w:rPr>
              <w:t>1,916</w:t>
            </w:r>
          </w:p>
        </w:tc>
      </w:tr>
      <w:tr w:rsidR="00FF5EAD" w:rsidRPr="00C87BEF" w:rsidTr="00362748">
        <w:trPr>
          <w:trHeight w:val="288"/>
        </w:trPr>
        <w:tc>
          <w:tcPr>
            <w:tcW w:w="2095" w:type="pct"/>
          </w:tcPr>
          <w:p w:rsidR="00FF5EAD" w:rsidRPr="00FF5EAD" w:rsidRDefault="00FF5EAD" w:rsidP="00362748">
            <w:pPr>
              <w:rPr>
                <w:rFonts w:cs="Arial"/>
                <w:sz w:val="20"/>
                <w:szCs w:val="20"/>
              </w:rPr>
            </w:pPr>
            <w:r w:rsidRPr="00FF5EAD">
              <w:rPr>
                <w:rFonts w:cs="Arial"/>
                <w:sz w:val="20"/>
                <w:szCs w:val="20"/>
              </w:rPr>
              <w:t>Annual Energy Consumption Rate (kW)</w:t>
            </w:r>
          </w:p>
        </w:tc>
        <w:tc>
          <w:tcPr>
            <w:tcW w:w="1453" w:type="pct"/>
          </w:tcPr>
          <w:p w:rsidR="00FF5EAD" w:rsidRPr="00FF5EAD" w:rsidRDefault="00FF5EAD" w:rsidP="00FF5EAD">
            <w:pPr>
              <w:jc w:val="center"/>
              <w:rPr>
                <w:rFonts w:cs="Arial"/>
                <w:sz w:val="20"/>
                <w:szCs w:val="20"/>
              </w:rPr>
            </w:pPr>
            <w:r w:rsidRPr="00FF5EAD">
              <w:rPr>
                <w:rFonts w:cs="Arial"/>
                <w:sz w:val="20"/>
                <w:szCs w:val="20"/>
              </w:rPr>
              <w:t>0.4</w:t>
            </w:r>
          </w:p>
        </w:tc>
        <w:tc>
          <w:tcPr>
            <w:tcW w:w="1452" w:type="pct"/>
          </w:tcPr>
          <w:p w:rsidR="00FF5EAD" w:rsidRPr="00FF5EAD" w:rsidRDefault="00FF5EAD" w:rsidP="00FF5EAD">
            <w:pPr>
              <w:jc w:val="center"/>
              <w:rPr>
                <w:rFonts w:cs="Arial"/>
                <w:sz w:val="20"/>
                <w:szCs w:val="20"/>
              </w:rPr>
            </w:pPr>
            <w:r w:rsidRPr="00FF5EAD">
              <w:rPr>
                <w:rFonts w:cs="Arial"/>
                <w:sz w:val="20"/>
                <w:szCs w:val="20"/>
              </w:rPr>
              <w:t>0.05</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Estimated Demand Reduction (kW)</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w:t>
            </w:r>
          </w:p>
        </w:tc>
        <w:tc>
          <w:tcPr>
            <w:tcW w:w="1452" w:type="pct"/>
            <w:vAlign w:val="center"/>
          </w:tcPr>
          <w:p w:rsidR="00C87BEF" w:rsidRPr="00C87BEF" w:rsidRDefault="00C87BEF" w:rsidP="00FF5EAD">
            <w:pPr>
              <w:jc w:val="center"/>
              <w:rPr>
                <w:rFonts w:cs="Arial"/>
                <w:sz w:val="20"/>
                <w:szCs w:val="20"/>
              </w:rPr>
            </w:pPr>
            <w:r w:rsidRPr="00C87BEF">
              <w:rPr>
                <w:rFonts w:cs="Arial"/>
                <w:sz w:val="20"/>
                <w:szCs w:val="20"/>
              </w:rPr>
              <w:t>0.</w:t>
            </w:r>
            <w:r w:rsidR="00FF5EAD">
              <w:rPr>
                <w:rFonts w:cs="Arial"/>
                <w:sz w:val="20"/>
                <w:szCs w:val="20"/>
              </w:rPr>
              <w:t>35</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Actual Demand Reduction with CDF of 0.9 applied (kW)</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w:t>
            </w:r>
          </w:p>
        </w:tc>
        <w:tc>
          <w:tcPr>
            <w:tcW w:w="1452" w:type="pct"/>
            <w:vAlign w:val="center"/>
          </w:tcPr>
          <w:p w:rsidR="00C87BEF" w:rsidRPr="00C87BEF" w:rsidRDefault="00C87BEF" w:rsidP="00FF5EAD">
            <w:pPr>
              <w:jc w:val="center"/>
              <w:rPr>
                <w:rFonts w:cs="Arial"/>
                <w:b/>
                <w:sz w:val="20"/>
                <w:szCs w:val="20"/>
              </w:rPr>
            </w:pPr>
            <w:r w:rsidRPr="00C87BEF">
              <w:rPr>
                <w:rFonts w:cs="Arial"/>
                <w:b/>
                <w:sz w:val="20"/>
                <w:szCs w:val="20"/>
              </w:rPr>
              <w:t>0.</w:t>
            </w:r>
            <w:r w:rsidR="00FF5EAD">
              <w:rPr>
                <w:rFonts w:cs="Arial"/>
                <w:b/>
                <w:sz w:val="20"/>
                <w:szCs w:val="20"/>
              </w:rPr>
              <w:t>315</w:t>
            </w:r>
          </w:p>
        </w:tc>
      </w:tr>
      <w:tr w:rsidR="00C87BEF" w:rsidRPr="00C87BEF" w:rsidTr="00362748">
        <w:trPr>
          <w:trHeight w:val="288"/>
        </w:trPr>
        <w:tc>
          <w:tcPr>
            <w:tcW w:w="2095" w:type="pct"/>
            <w:vAlign w:val="center"/>
          </w:tcPr>
          <w:p w:rsidR="00C87BEF" w:rsidRPr="00C87BEF" w:rsidRDefault="00C87BEF" w:rsidP="00C87BEF">
            <w:pPr>
              <w:rPr>
                <w:rFonts w:cs="Arial"/>
                <w:sz w:val="20"/>
                <w:szCs w:val="20"/>
              </w:rPr>
            </w:pPr>
            <w:r w:rsidRPr="00C87BEF">
              <w:rPr>
                <w:rFonts w:cs="Arial"/>
                <w:sz w:val="20"/>
                <w:szCs w:val="20"/>
              </w:rPr>
              <w:t>Estimated Useful Life (EUL)</w:t>
            </w:r>
            <w:r w:rsidRPr="00C87BEF">
              <w:rPr>
                <w:rFonts w:cs="Arial"/>
                <w:sz w:val="20"/>
                <w:szCs w:val="20"/>
                <w:vertAlign w:val="superscript"/>
              </w:rPr>
              <w:t>a</w:t>
            </w:r>
          </w:p>
        </w:tc>
        <w:tc>
          <w:tcPr>
            <w:tcW w:w="1453" w:type="pct"/>
            <w:vAlign w:val="center"/>
          </w:tcPr>
          <w:p w:rsidR="00C87BEF" w:rsidRPr="00C87BEF" w:rsidRDefault="00C87BEF" w:rsidP="00C87BEF">
            <w:pPr>
              <w:jc w:val="center"/>
              <w:rPr>
                <w:rFonts w:cs="Arial"/>
                <w:sz w:val="20"/>
                <w:szCs w:val="20"/>
              </w:rPr>
            </w:pPr>
            <w:r w:rsidRPr="00C87BEF">
              <w:rPr>
                <w:rFonts w:cs="Arial"/>
                <w:sz w:val="20"/>
                <w:szCs w:val="20"/>
              </w:rPr>
              <w:t>12</w:t>
            </w:r>
          </w:p>
        </w:tc>
        <w:tc>
          <w:tcPr>
            <w:tcW w:w="1452" w:type="pct"/>
            <w:vAlign w:val="center"/>
          </w:tcPr>
          <w:p w:rsidR="00C87BEF" w:rsidRPr="00C87BEF" w:rsidRDefault="00C87BEF" w:rsidP="00C87BEF">
            <w:pPr>
              <w:jc w:val="center"/>
              <w:rPr>
                <w:rFonts w:cs="Arial"/>
                <w:sz w:val="20"/>
                <w:szCs w:val="20"/>
              </w:rPr>
            </w:pPr>
            <w:r w:rsidRPr="00C87BEF">
              <w:rPr>
                <w:rFonts w:cs="Arial"/>
                <w:sz w:val="20"/>
                <w:szCs w:val="20"/>
              </w:rPr>
              <w:t>12</w:t>
            </w:r>
          </w:p>
        </w:tc>
      </w:tr>
    </w:tbl>
    <w:p w:rsidR="00C87BEF" w:rsidRDefault="00FF5BC8" w:rsidP="00C87BEF">
      <w:pPr>
        <w:rPr>
          <w:lang w:eastAsia="x-none"/>
        </w:rPr>
      </w:pPr>
      <w:proofErr w:type="spellStart"/>
      <w:proofErr w:type="gramStart"/>
      <w:r>
        <w:rPr>
          <w:sz w:val="20"/>
          <w:szCs w:val="20"/>
          <w:vertAlign w:val="superscript"/>
        </w:rPr>
        <w:t>a</w:t>
      </w:r>
      <w:proofErr w:type="spellEnd"/>
      <w:proofErr w:type="gramEnd"/>
      <w:r w:rsidRPr="004E26E5">
        <w:rPr>
          <w:sz w:val="20"/>
          <w:szCs w:val="20"/>
        </w:rPr>
        <w:t xml:space="preserve"> </w:t>
      </w:r>
      <w:r w:rsidRPr="001073E9">
        <w:rPr>
          <w:sz w:val="20"/>
          <w:szCs w:val="20"/>
        </w:rPr>
        <w:t>The estimated useful life is based on DEER EUL estimates</w:t>
      </w:r>
    </w:p>
    <w:p w:rsidR="00C87BEF" w:rsidRPr="00C87BEF" w:rsidRDefault="00C87BEF" w:rsidP="00C87BEF">
      <w:pPr>
        <w:rPr>
          <w:lang w:eastAsia="x-none"/>
        </w:rPr>
      </w:pPr>
    </w:p>
    <w:p w:rsidR="00D72916" w:rsidRPr="003F589E" w:rsidRDefault="00D72916" w:rsidP="00D72916">
      <w:pPr>
        <w:rPr>
          <w:rFonts w:cs="Arial"/>
          <w:vertAlign w:val="superscript"/>
        </w:rPr>
      </w:pPr>
    </w:p>
    <w:p w:rsidR="00D72916" w:rsidRPr="00640B17" w:rsidRDefault="00D72916" w:rsidP="00D72916">
      <w:pPr>
        <w:rPr>
          <w:rFonts w:cs="Arial"/>
          <w:b/>
          <w:sz w:val="20"/>
          <w:szCs w:val="20"/>
        </w:rPr>
      </w:pPr>
      <w:r w:rsidRPr="00640B17">
        <w:rPr>
          <w:rFonts w:cs="Arial"/>
          <w:b/>
          <w:sz w:val="20"/>
          <w:szCs w:val="20"/>
        </w:rPr>
        <w:lastRenderedPageBreak/>
        <w:t>Daily Energy Consumption Calculation and Definitions</w:t>
      </w:r>
    </w:p>
    <w:p w:rsidR="00D72916" w:rsidRPr="003F589E" w:rsidRDefault="00D72916" w:rsidP="00D72916">
      <w:pPr>
        <w:rPr>
          <w:rFonts w:cs="Arial"/>
          <w:b/>
          <w:sz w:val="16"/>
          <w:szCs w:val="16"/>
        </w:rPr>
      </w:pPr>
    </w:p>
    <w:p w:rsidR="00D72916" w:rsidRPr="00F51BFA" w:rsidRDefault="00640B17" w:rsidP="00D72916">
      <w:pPr>
        <w:rPr>
          <w:rFonts w:cs="Arial"/>
          <w:b/>
          <w:i/>
          <w:sz w:val="18"/>
          <w:szCs w:val="18"/>
        </w:rPr>
      </w:pPr>
      <m:oMathPara>
        <m:oMathParaPr>
          <m:jc m:val="left"/>
        </m:oMathParaPr>
        <m:oMath>
          <m:r>
            <m:rPr>
              <m:sty m:val="bi"/>
            </m:rPr>
            <w:rPr>
              <w:rFonts w:ascii="Cambria Math" w:hAnsi="Cambria Math" w:cs="Arial"/>
              <w:sz w:val="18"/>
              <w:szCs w:val="18"/>
            </w:rPr>
            <m:t>EDAY=CVOL*ERATE*EHO</m:t>
          </m:r>
          <m:r>
            <m:rPr>
              <m:sty m:val="bi"/>
            </m:rPr>
            <w:rPr>
              <w:rFonts w:ascii="Cambria Math" w:hAnsi="Cambria Math" w:cs="Arial"/>
              <w:sz w:val="18"/>
              <w:szCs w:val="18"/>
            </w:rPr>
            <m:t>U</m:t>
          </m:r>
        </m:oMath>
      </m:oMathPara>
    </w:p>
    <w:p w:rsidR="00F51BFA" w:rsidRPr="00F51BFA" w:rsidRDefault="00F51BFA" w:rsidP="00D72916">
      <w:pPr>
        <w:rPr>
          <w:rFonts w:cs="Arial"/>
          <w:b/>
          <w:i/>
          <w:sz w:val="16"/>
          <w:szCs w:val="16"/>
        </w:rPr>
      </w:pPr>
    </w:p>
    <w:p w:rsidR="00D72916" w:rsidRPr="00640B17" w:rsidRDefault="00640B17" w:rsidP="00F51BFA">
      <w:pPr>
        <w:tabs>
          <w:tab w:val="center" w:pos="4680"/>
        </w:tabs>
        <w:rPr>
          <w:rFonts w:cs="Arial"/>
          <w:sz w:val="20"/>
          <w:szCs w:val="20"/>
        </w:rPr>
      </w:pPr>
      <w:r>
        <w:rPr>
          <w:rFonts w:cs="Arial"/>
          <w:sz w:val="20"/>
          <w:szCs w:val="20"/>
        </w:rPr>
        <w:t>Where:</w:t>
      </w:r>
      <w:r w:rsidR="00F51BFA">
        <w:rPr>
          <w:rFonts w:cs="Arial"/>
          <w:sz w:val="20"/>
          <w:szCs w:val="20"/>
        </w:rPr>
        <w:tab/>
      </w:r>
    </w:p>
    <w:tbl>
      <w:tblPr>
        <w:tblW w:w="5000" w:type="pct"/>
        <w:jc w:val="center"/>
        <w:tblLook w:val="01E0" w:firstRow="1" w:lastRow="1" w:firstColumn="1" w:lastColumn="1" w:noHBand="0" w:noVBand="0"/>
      </w:tblPr>
      <w:tblGrid>
        <w:gridCol w:w="1980"/>
        <w:gridCol w:w="7596"/>
      </w:tblGrid>
      <w:tr w:rsidR="00D72916" w:rsidRPr="003F589E" w:rsidTr="00BF5A75">
        <w:trPr>
          <w:trHeight w:val="288"/>
          <w:jc w:val="center"/>
        </w:trPr>
        <w:tc>
          <w:tcPr>
            <w:tcW w:w="1034" w:type="pct"/>
            <w:vAlign w:val="center"/>
          </w:tcPr>
          <w:p w:rsidR="00D72916" w:rsidRPr="003F589E" w:rsidRDefault="00D72916" w:rsidP="00BF5A75">
            <w:pPr>
              <w:rPr>
                <w:rFonts w:cs="Arial"/>
                <w:sz w:val="20"/>
                <w:szCs w:val="20"/>
              </w:rPr>
            </w:pPr>
            <w:r w:rsidRPr="003F589E">
              <w:rPr>
                <w:rFonts w:cs="Arial"/>
                <w:sz w:val="20"/>
                <w:szCs w:val="20"/>
              </w:rPr>
              <w:t>EDAY =</w:t>
            </w:r>
          </w:p>
        </w:tc>
        <w:tc>
          <w:tcPr>
            <w:tcW w:w="3966" w:type="pct"/>
            <w:vAlign w:val="center"/>
          </w:tcPr>
          <w:p w:rsidR="00D72916" w:rsidRPr="003F589E" w:rsidRDefault="00D72916" w:rsidP="00BF5A75">
            <w:pPr>
              <w:rPr>
                <w:rFonts w:cs="Arial"/>
                <w:sz w:val="20"/>
                <w:szCs w:val="20"/>
              </w:rPr>
            </w:pPr>
            <w:r w:rsidRPr="003F589E">
              <w:rPr>
                <w:rFonts w:cs="Arial"/>
                <w:sz w:val="20"/>
                <w:szCs w:val="20"/>
              </w:rPr>
              <w:t>Daily Energy Consumption (kWh/day)</w:t>
            </w:r>
          </w:p>
        </w:tc>
      </w:tr>
      <w:tr w:rsidR="00D72916" w:rsidRPr="003F589E" w:rsidTr="00BF5A75">
        <w:trPr>
          <w:trHeight w:val="288"/>
          <w:jc w:val="center"/>
        </w:trPr>
        <w:tc>
          <w:tcPr>
            <w:tcW w:w="1034" w:type="pct"/>
            <w:vAlign w:val="center"/>
          </w:tcPr>
          <w:p w:rsidR="00D72916" w:rsidRPr="003F589E" w:rsidRDefault="00FF5BC8" w:rsidP="00BF5A75">
            <w:pPr>
              <w:rPr>
                <w:rFonts w:cs="Arial"/>
                <w:sz w:val="20"/>
                <w:szCs w:val="20"/>
              </w:rPr>
            </w:pPr>
            <w:r>
              <w:rPr>
                <w:rFonts w:cs="Arial"/>
                <w:sz w:val="20"/>
                <w:szCs w:val="20"/>
              </w:rPr>
              <w:t>CVOL</w:t>
            </w:r>
            <w:r w:rsidR="00D72916" w:rsidRPr="003F589E">
              <w:rPr>
                <w:rFonts w:cs="Arial"/>
                <w:sz w:val="20"/>
                <w:szCs w:val="20"/>
              </w:rPr>
              <w:t xml:space="preserve"> =</w:t>
            </w:r>
          </w:p>
        </w:tc>
        <w:tc>
          <w:tcPr>
            <w:tcW w:w="3966" w:type="pct"/>
            <w:vAlign w:val="center"/>
          </w:tcPr>
          <w:p w:rsidR="00D72916" w:rsidRPr="003F589E" w:rsidRDefault="00FF5BC8" w:rsidP="00FF5BC8">
            <w:pPr>
              <w:rPr>
                <w:rFonts w:cs="Arial"/>
                <w:sz w:val="20"/>
                <w:szCs w:val="20"/>
              </w:rPr>
            </w:pPr>
            <w:r>
              <w:rPr>
                <w:rFonts w:cs="Arial"/>
                <w:sz w:val="20"/>
                <w:szCs w:val="20"/>
              </w:rPr>
              <w:t>Cabinet Size (</w:t>
            </w:r>
            <w:r w:rsidRPr="00C87BEF">
              <w:rPr>
                <w:rFonts w:cs="Arial"/>
                <w:sz w:val="20"/>
                <w:szCs w:val="20"/>
              </w:rPr>
              <w:t>ft³</w:t>
            </w:r>
            <w:r>
              <w:rPr>
                <w:rFonts w:cs="Arial"/>
                <w:sz w:val="20"/>
                <w:szCs w:val="20"/>
              </w:rPr>
              <w:t>)</w:t>
            </w:r>
          </w:p>
        </w:tc>
      </w:tr>
      <w:tr w:rsidR="00D72916" w:rsidRPr="003F589E" w:rsidTr="00BF5A75">
        <w:trPr>
          <w:trHeight w:val="288"/>
          <w:jc w:val="center"/>
        </w:trPr>
        <w:tc>
          <w:tcPr>
            <w:tcW w:w="1034" w:type="pct"/>
            <w:vAlign w:val="center"/>
          </w:tcPr>
          <w:p w:rsidR="00D72916" w:rsidRPr="003F589E" w:rsidRDefault="00640B17" w:rsidP="00BF5A75">
            <w:pPr>
              <w:rPr>
                <w:rFonts w:cs="Arial"/>
                <w:sz w:val="20"/>
                <w:szCs w:val="20"/>
              </w:rPr>
            </w:pPr>
            <w:r>
              <w:rPr>
                <w:rFonts w:cs="Arial"/>
                <w:sz w:val="20"/>
                <w:szCs w:val="20"/>
              </w:rPr>
              <w:t>E</w:t>
            </w:r>
            <w:r w:rsidR="00D72916" w:rsidRPr="003F589E">
              <w:rPr>
                <w:rFonts w:cs="Arial"/>
                <w:sz w:val="20"/>
                <w:szCs w:val="20"/>
              </w:rPr>
              <w:t>RATE =</w:t>
            </w:r>
          </w:p>
        </w:tc>
        <w:tc>
          <w:tcPr>
            <w:tcW w:w="3966" w:type="pct"/>
            <w:vAlign w:val="center"/>
          </w:tcPr>
          <w:p w:rsidR="00D72916" w:rsidRPr="003F589E" w:rsidRDefault="00D72916" w:rsidP="00BF5A75">
            <w:pPr>
              <w:rPr>
                <w:rFonts w:cs="Arial"/>
                <w:sz w:val="20"/>
                <w:szCs w:val="20"/>
              </w:rPr>
            </w:pPr>
            <w:r w:rsidRPr="003F589E">
              <w:rPr>
                <w:rFonts w:cs="Arial"/>
                <w:sz w:val="20"/>
                <w:szCs w:val="20"/>
              </w:rPr>
              <w:t>Idle Energy Rate (kW)</w:t>
            </w:r>
          </w:p>
        </w:tc>
      </w:tr>
      <w:tr w:rsidR="00D72916" w:rsidRPr="003F589E" w:rsidTr="00640B17">
        <w:trPr>
          <w:trHeight w:val="80"/>
          <w:jc w:val="center"/>
        </w:trPr>
        <w:tc>
          <w:tcPr>
            <w:tcW w:w="1034" w:type="pct"/>
            <w:vAlign w:val="center"/>
          </w:tcPr>
          <w:p w:rsidR="00D72916" w:rsidRPr="003F589E" w:rsidRDefault="00640B17" w:rsidP="00BF5A75">
            <w:pPr>
              <w:rPr>
                <w:rFonts w:cs="Arial"/>
                <w:sz w:val="20"/>
                <w:szCs w:val="20"/>
              </w:rPr>
            </w:pPr>
            <w:r>
              <w:rPr>
                <w:rFonts w:cs="Arial"/>
                <w:sz w:val="20"/>
                <w:szCs w:val="20"/>
              </w:rPr>
              <w:t>EHOU</w:t>
            </w:r>
            <w:r w:rsidR="00D72916" w:rsidRPr="003F589E">
              <w:rPr>
                <w:rFonts w:cs="Arial"/>
                <w:sz w:val="20"/>
                <w:szCs w:val="20"/>
              </w:rPr>
              <w:t xml:space="preserve"> =</w:t>
            </w:r>
          </w:p>
        </w:tc>
        <w:tc>
          <w:tcPr>
            <w:tcW w:w="3966" w:type="pct"/>
            <w:vAlign w:val="center"/>
          </w:tcPr>
          <w:p w:rsidR="00D72916" w:rsidRPr="003F589E" w:rsidRDefault="00640B17" w:rsidP="00BF5A75">
            <w:pPr>
              <w:rPr>
                <w:rFonts w:cs="Arial"/>
                <w:sz w:val="20"/>
                <w:szCs w:val="20"/>
              </w:rPr>
            </w:pPr>
            <w:r>
              <w:rPr>
                <w:rFonts w:cs="Arial"/>
                <w:sz w:val="20"/>
                <w:szCs w:val="20"/>
              </w:rPr>
              <w:t xml:space="preserve">Estimated </w:t>
            </w:r>
            <w:r w:rsidR="00D72916" w:rsidRPr="003F589E">
              <w:rPr>
                <w:rFonts w:cs="Arial"/>
                <w:sz w:val="20"/>
                <w:szCs w:val="20"/>
              </w:rPr>
              <w:t>Operating Hours/Day</w:t>
            </w:r>
          </w:p>
        </w:tc>
      </w:tr>
    </w:tbl>
    <w:p w:rsidR="00640B17" w:rsidRPr="001003C2" w:rsidRDefault="00640B17" w:rsidP="00640B17">
      <w:pPr>
        <w:spacing w:before="120" w:after="120"/>
        <w:rPr>
          <w:rFonts w:ascii="Arial" w:hAnsi="Arial" w:cs="Arial"/>
          <w:b/>
          <w:i/>
          <w:sz w:val="20"/>
          <w:szCs w:val="20"/>
        </w:rPr>
      </w:pPr>
      <w:bookmarkStart w:id="55" w:name="_Toc385935871"/>
    </w:p>
    <w:p w:rsidR="00640B17" w:rsidRDefault="00640B17" w:rsidP="00640B17">
      <w:pPr>
        <w:spacing w:before="120" w:after="120"/>
        <w:rPr>
          <w:b/>
          <w:sz w:val="20"/>
          <w:szCs w:val="20"/>
          <w:lang w:eastAsia="x-none"/>
        </w:rPr>
      </w:pPr>
      <w:r w:rsidRPr="00E73B15">
        <w:rPr>
          <w:b/>
          <w:sz w:val="20"/>
          <w:szCs w:val="20"/>
          <w:lang w:val="x-none" w:eastAsia="x-none"/>
        </w:rPr>
        <w:t xml:space="preserve">Daily Energy Consumption </w:t>
      </w:r>
      <w:r w:rsidRPr="00E73B15">
        <w:rPr>
          <w:b/>
          <w:sz w:val="20"/>
          <w:szCs w:val="20"/>
          <w:lang w:eastAsia="x-none"/>
        </w:rPr>
        <w:t>Example</w:t>
      </w:r>
      <w:r>
        <w:rPr>
          <w:b/>
          <w:sz w:val="20"/>
          <w:szCs w:val="20"/>
          <w:lang w:eastAsia="x-none"/>
        </w:rPr>
        <w:t>:</w:t>
      </w:r>
      <w:bookmarkStart w:id="56" w:name="_GoBack"/>
      <w:bookmarkEnd w:id="56"/>
    </w:p>
    <w:p w:rsidR="00640B17" w:rsidRDefault="00640B17" w:rsidP="00640B17">
      <w:r w:rsidRPr="00A07ADF">
        <w:t>Hand calculation may generate slightly different number due to rounding to significant digits.</w:t>
      </w:r>
      <w:r>
        <w:t xml:space="preserve"> </w:t>
      </w:r>
    </w:p>
    <w:p w:rsidR="00640B17" w:rsidRDefault="00640B17" w:rsidP="00640B17"/>
    <w:p w:rsidR="00640B17" w:rsidRPr="00F51BFA" w:rsidRDefault="00CA22A2" w:rsidP="00640B17">
      <w:pPr>
        <w:spacing w:before="120" w:after="120"/>
        <w:rPr>
          <w:rFonts w:ascii="Arial" w:hAnsi="Arial" w:cs="Arial"/>
          <w:b/>
          <w:i/>
          <w:sz w:val="18"/>
          <w:szCs w:val="18"/>
        </w:rPr>
      </w:pPr>
      <m:oMathPara>
        <m:oMathParaPr>
          <m:jc m:val="left"/>
        </m:oMathParaPr>
        <m:oMath>
          <m:r>
            <m:rPr>
              <m:sty m:val="bi"/>
            </m:rPr>
            <w:rPr>
              <w:rFonts w:ascii="Cambria Math" w:hAnsi="Cambria Math"/>
              <w:sz w:val="18"/>
              <w:szCs w:val="18"/>
              <w:lang w:val="x-none" w:eastAsia="x-none"/>
            </w:rPr>
            <m:t>EDAY=10*0.040*15=6</m:t>
          </m:r>
          <m:r>
            <m:rPr>
              <m:sty m:val="bi"/>
            </m:rPr>
            <w:rPr>
              <w:rFonts w:ascii="Cambria Math" w:hAnsi="Cambria Math"/>
              <w:sz w:val="18"/>
              <w:szCs w:val="18"/>
              <w:lang w:val="x-none" w:eastAsia="x-none"/>
            </w:rPr>
            <m:t xml:space="preserve"> </m:t>
          </m:r>
        </m:oMath>
      </m:oMathPara>
    </w:p>
    <w:p w:rsidR="00710B03" w:rsidRPr="00F51BFA" w:rsidRDefault="00CA22A2" w:rsidP="0053379D">
      <w:pPr>
        <w:spacing w:before="120" w:after="120"/>
        <w:rPr>
          <w:sz w:val="18"/>
          <w:szCs w:val="18"/>
        </w:rPr>
      </w:pPr>
      <m:oMathPara>
        <m:oMathParaPr>
          <m:jc m:val="left"/>
        </m:oMathParaPr>
        <m:oMath>
          <m:r>
            <m:rPr>
              <m:sty m:val="bi"/>
            </m:rPr>
            <w:rPr>
              <w:rFonts w:ascii="Cambria Math" w:hAnsi="Cambria Math"/>
              <w:sz w:val="18"/>
              <w:szCs w:val="18"/>
              <w:lang w:val="x-none" w:eastAsia="x-none"/>
            </w:rPr>
            <m:t>EANNUAL=6*365=2,19</m:t>
          </m:r>
          <m:r>
            <m:rPr>
              <m:sty m:val="bi"/>
            </m:rPr>
            <w:rPr>
              <w:rFonts w:ascii="Cambria Math" w:hAnsi="Cambria Math"/>
              <w:sz w:val="18"/>
              <w:szCs w:val="18"/>
              <w:lang w:val="x-none" w:eastAsia="x-none"/>
            </w:rPr>
            <m:t>0</m:t>
          </m:r>
        </m:oMath>
      </m:oMathPara>
    </w:p>
    <w:p w:rsidR="0053379D" w:rsidRDefault="0053379D" w:rsidP="00D72916">
      <w:pPr>
        <w:pStyle w:val="Heading2"/>
        <w:keepNext w:val="0"/>
        <w:rPr>
          <w:lang w:val="en-US"/>
        </w:rPr>
      </w:pPr>
    </w:p>
    <w:p w:rsidR="00D72916" w:rsidRPr="001A0E28" w:rsidRDefault="00D72916" w:rsidP="00D72916">
      <w:pPr>
        <w:pStyle w:val="Heading2"/>
        <w:keepNext w:val="0"/>
      </w:pPr>
      <w:bookmarkStart w:id="57" w:name="_Toc458778112"/>
      <w:r w:rsidRPr="001A0E28">
        <w:t>2.2. Demand Reduction Estimation Methodologies</w:t>
      </w:r>
      <w:bookmarkEnd w:id="50"/>
      <w:bookmarkEnd w:id="51"/>
      <w:bookmarkEnd w:id="52"/>
      <w:bookmarkEnd w:id="55"/>
      <w:bookmarkEnd w:id="57"/>
    </w:p>
    <w:p w:rsidR="000646E4" w:rsidRPr="00DD4482" w:rsidRDefault="000646E4" w:rsidP="000646E4">
      <w:pPr>
        <w:rPr>
          <w:rFonts w:cs="Arial"/>
          <w:szCs w:val="22"/>
        </w:rPr>
      </w:pPr>
      <w:r w:rsidRPr="00DD4482">
        <w:rPr>
          <w:rFonts w:cs="Arial"/>
          <w:szCs w:val="22"/>
        </w:rPr>
        <w:t>The demand reduction estimation is based on measured data for standard efficie</w:t>
      </w:r>
      <w:r w:rsidR="00D65AB4">
        <w:rPr>
          <w:rFonts w:cs="Arial"/>
          <w:szCs w:val="22"/>
        </w:rPr>
        <w:t xml:space="preserve">ncy insulated holding cabinets </w:t>
      </w:r>
      <w:r w:rsidRPr="00DD4482">
        <w:rPr>
          <w:rFonts w:cs="Arial"/>
          <w:szCs w:val="22"/>
        </w:rPr>
        <w:t>and for high-efficiency insulated holding cabinets. The measured data are derived from tests conducted under ASTM Standard Test Method for the</w:t>
      </w:r>
      <w:r w:rsidRPr="00DD4482">
        <w:rPr>
          <w:rFonts w:cs="Arial"/>
          <w:i/>
          <w:iCs/>
          <w:szCs w:val="22"/>
        </w:rPr>
        <w:t xml:space="preserve"> </w:t>
      </w:r>
      <w:r w:rsidRPr="00DD4482">
        <w:rPr>
          <w:rFonts w:cs="Arial"/>
          <w:szCs w:val="22"/>
        </w:rPr>
        <w:t>Performance of Hot Food Holding Cabinets (F2140).</w:t>
      </w:r>
    </w:p>
    <w:p w:rsidR="000646E4" w:rsidRPr="00DD4482" w:rsidRDefault="000646E4" w:rsidP="000646E4">
      <w:pPr>
        <w:rPr>
          <w:rFonts w:cs="Arial"/>
          <w:szCs w:val="22"/>
        </w:rPr>
      </w:pPr>
    </w:p>
    <w:p w:rsidR="002F5EDC" w:rsidRDefault="000646E4" w:rsidP="00ED30D3">
      <w:pPr>
        <w:rPr>
          <w:rFonts w:cs="Arial"/>
          <w:szCs w:val="22"/>
        </w:rPr>
      </w:pPr>
      <w:r w:rsidRPr="00710B03">
        <w:rPr>
          <w:rFonts w:cs="Arial"/>
          <w:szCs w:val="22"/>
        </w:rPr>
        <w:t>ASTM F2140 provides standard conditions under which holding cabinet energy use is measured. The estimated demand reduction of 7</w:t>
      </w:r>
      <w:r w:rsidR="003738CE" w:rsidRPr="00710B03">
        <w:rPr>
          <w:rFonts w:cs="Arial"/>
          <w:szCs w:val="22"/>
        </w:rPr>
        <w:t>17</w:t>
      </w:r>
      <w:r w:rsidRPr="00710B03">
        <w:rPr>
          <w:rFonts w:cs="Arial"/>
          <w:szCs w:val="22"/>
        </w:rPr>
        <w:t xml:space="preserve"> Watts for a full-size holding cabinet and </w:t>
      </w:r>
      <w:r w:rsidR="00710B03" w:rsidRPr="00710B03">
        <w:rPr>
          <w:rFonts w:cs="Arial"/>
          <w:szCs w:val="22"/>
        </w:rPr>
        <w:t>350</w:t>
      </w:r>
      <w:r w:rsidRPr="00710B03">
        <w:rPr>
          <w:rFonts w:cs="Arial"/>
          <w:szCs w:val="22"/>
        </w:rPr>
        <w:t xml:space="preserve"> Watts for a half-size holding cabinet is based on data from tests of standard efficiency and high-efficiency insulated holding cabinets. Applying a Coincidence Factor of 0.9 per the DEER methodolo</w:t>
      </w:r>
      <w:r w:rsidRPr="007B2454">
        <w:rPr>
          <w:rFonts w:cs="Arial"/>
          <w:szCs w:val="22"/>
        </w:rPr>
        <w:t>gy</w:t>
      </w:r>
      <w:r w:rsidR="00B567BB" w:rsidRPr="007B2454">
        <w:rPr>
          <w:b/>
          <w:vertAlign w:val="superscript"/>
        </w:rPr>
        <w:endnoteReference w:id="7"/>
      </w:r>
      <w:r w:rsidRPr="007B2454">
        <w:rPr>
          <w:rFonts w:cs="Arial"/>
          <w:b/>
          <w:szCs w:val="22"/>
        </w:rPr>
        <w:t xml:space="preserve"> </w:t>
      </w:r>
      <w:r w:rsidRPr="00710B03">
        <w:rPr>
          <w:rFonts w:cs="Arial"/>
          <w:szCs w:val="22"/>
        </w:rPr>
        <w:t>yields a Demand Savings of 6</w:t>
      </w:r>
      <w:r w:rsidR="003738CE" w:rsidRPr="00710B03">
        <w:rPr>
          <w:rFonts w:cs="Arial"/>
          <w:szCs w:val="22"/>
        </w:rPr>
        <w:t>45</w:t>
      </w:r>
      <w:r w:rsidRPr="00710B03">
        <w:rPr>
          <w:rFonts w:cs="Arial"/>
          <w:szCs w:val="22"/>
        </w:rPr>
        <w:t xml:space="preserve"> Watts for a full-size hot food holding cabinet and</w:t>
      </w:r>
      <w:r w:rsidR="00710B03" w:rsidRPr="00710B03">
        <w:rPr>
          <w:rFonts w:cs="Arial"/>
          <w:szCs w:val="22"/>
        </w:rPr>
        <w:t xml:space="preserve"> 315</w:t>
      </w:r>
      <w:r w:rsidRPr="00710B03">
        <w:rPr>
          <w:rFonts w:cs="Arial"/>
          <w:szCs w:val="22"/>
        </w:rPr>
        <w:t xml:space="preserve"> Watts for a half-size hot food holding cabinet.</w:t>
      </w:r>
    </w:p>
    <w:p w:rsidR="00890D7D" w:rsidRPr="002F5EDC" w:rsidRDefault="00890D7D" w:rsidP="00ED30D3">
      <w:pPr>
        <w:rPr>
          <w:rFonts w:cs="Arial"/>
          <w:szCs w:val="22"/>
        </w:rPr>
      </w:pPr>
    </w:p>
    <w:p w:rsidR="00F578B9" w:rsidRDefault="00F578B9" w:rsidP="00F578B9">
      <w:pPr>
        <w:pStyle w:val="Heading2"/>
      </w:pPr>
      <w:bookmarkStart w:id="58" w:name="_Toc458778113"/>
      <w:r>
        <w:t>2.3. Gas Energy Savings Estimation Methodologies</w:t>
      </w:r>
      <w:bookmarkEnd w:id="58"/>
    </w:p>
    <w:p w:rsidR="000646E4" w:rsidRPr="00DD4482" w:rsidRDefault="000646E4" w:rsidP="000646E4">
      <w:pPr>
        <w:rPr>
          <w:rFonts w:cs="Arial"/>
          <w:color w:val="FF0000"/>
          <w:szCs w:val="22"/>
        </w:rPr>
      </w:pPr>
      <w:r w:rsidRPr="00DD4482">
        <w:rPr>
          <w:rFonts w:cs="Arial"/>
          <w:szCs w:val="22"/>
        </w:rPr>
        <w:t xml:space="preserve">There </w:t>
      </w:r>
      <w:r w:rsidR="001E76DB">
        <w:rPr>
          <w:rFonts w:cs="Arial"/>
          <w:szCs w:val="22"/>
        </w:rPr>
        <w:t>is</w:t>
      </w:r>
      <w:r w:rsidRPr="00DD4482">
        <w:rPr>
          <w:rFonts w:cs="Arial"/>
          <w:szCs w:val="22"/>
        </w:rPr>
        <w:t xml:space="preserve"> no gas energy savings associated with this measure.</w:t>
      </w:r>
    </w:p>
    <w:p w:rsidR="00F578B9" w:rsidRDefault="00F578B9" w:rsidP="00F578B9">
      <w:pPr>
        <w:pStyle w:val="Heading1"/>
        <w:keepLines/>
      </w:pPr>
      <w:bookmarkStart w:id="59" w:name="_Toc458778114"/>
      <w:r>
        <w:lastRenderedPageBreak/>
        <w:t>Section 3. Load Shapes</w:t>
      </w:r>
      <w:bookmarkEnd w:id="59"/>
    </w:p>
    <w:p w:rsidR="00F578B9" w:rsidRDefault="00F578B9" w:rsidP="00F578B9">
      <w:pPr>
        <w:keepNext/>
        <w:keepLines/>
        <w:autoSpaceDE w:val="0"/>
        <w:autoSpaceDN w:val="0"/>
        <w:adjustRightInd w:val="0"/>
      </w:pPr>
      <w:r w:rsidRPr="001B2D74">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w:t>
      </w:r>
      <w:r>
        <w:t xml:space="preserve">a </w:t>
      </w:r>
      <w:r w:rsidRPr="001B2D74">
        <w:t>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4D066A" w:rsidRPr="00A84A88" w:rsidRDefault="004D066A" w:rsidP="00F578B9">
      <w:pPr>
        <w:keepNext/>
        <w:keepLines/>
        <w:autoSpaceDE w:val="0"/>
        <w:autoSpaceDN w:val="0"/>
        <w:adjustRightInd w:val="0"/>
      </w:pPr>
    </w:p>
    <w:p w:rsidR="00F578B9" w:rsidRPr="00AF51F0" w:rsidRDefault="00F578B9" w:rsidP="001B0B0D">
      <w:pPr>
        <w:pStyle w:val="Heading2"/>
        <w:spacing w:before="120"/>
        <w:rPr>
          <w:i w:val="0"/>
          <w:sz w:val="24"/>
          <w:szCs w:val="24"/>
        </w:rPr>
      </w:pPr>
      <w:bookmarkStart w:id="60" w:name="_Toc174355010"/>
      <w:bookmarkStart w:id="61" w:name="_Toc458778115"/>
      <w:r w:rsidRPr="00AF51F0">
        <w:rPr>
          <w:i w:val="0"/>
          <w:sz w:val="24"/>
          <w:szCs w:val="24"/>
        </w:rPr>
        <w:t>3.1 Base Case Load Shapes</w:t>
      </w:r>
      <w:bookmarkEnd w:id="60"/>
      <w:bookmarkEnd w:id="61"/>
    </w:p>
    <w:p w:rsidR="009B189B" w:rsidRDefault="00F578B9" w:rsidP="00F578B9">
      <w:pPr>
        <w:spacing w:before="120"/>
      </w:pPr>
      <w:r>
        <w:t xml:space="preserve">The base case load shape would be expected to follow a </w:t>
      </w:r>
      <w:r w:rsidRPr="00A84A88">
        <w:t>typical non-residential foodservice</w:t>
      </w:r>
      <w:r w:rsidR="00BB61E7">
        <w:t xml:space="preserve"> end use load shape.</w:t>
      </w:r>
    </w:p>
    <w:p w:rsidR="00BB61E7" w:rsidRDefault="00BB61E7" w:rsidP="00F578B9">
      <w:pPr>
        <w:spacing w:before="120"/>
      </w:pPr>
    </w:p>
    <w:p w:rsidR="004D066A" w:rsidRDefault="009B189B" w:rsidP="00CA1500">
      <w:bookmarkStart w:id="62" w:name="_Toc174355011"/>
      <w:r w:rsidRPr="00DD4482">
        <w:t xml:space="preserve">Commercial holding cabinet load shapes </w:t>
      </w:r>
      <w:r w:rsidRPr="00DD4482">
        <w:rPr>
          <w:i/>
        </w:rPr>
        <w:t xml:space="preserve"> </w:t>
      </w:r>
      <w:r w:rsidRPr="00DD4482">
        <w:t xml:space="preserve">differ among food service facilities (quick service, casual dining, hotels, college, schools, hospitals </w:t>
      </w:r>
      <w:r w:rsidR="0025343B" w:rsidRPr="00DD4482">
        <w:t>etc.</w:t>
      </w:r>
      <w:r w:rsidRPr="00DD4482">
        <w:t>) depending on daily menu variations, hours of operation, serving periods, day-of-week, and facility location (city downtown, suburban mall, access to interstate highways, etc.). Consequently, applicable average TOU and hourly load shapes for holding cabinets are unavailable. The ASTM Standard Test Method used to generate energy use data for evaluation against the Energy Star program is based on hours of use and operating condition (preheat, idle). Generally, holding cabinets are operated all day long and are used to stage prepared hot food before it is served, so loads tend to increase shortly before and during regular meal periods (breakfast, lunch, and dinner). Between meal periods holding cabinet use tends to be idle.</w:t>
      </w:r>
    </w:p>
    <w:p w:rsidR="00CA1500" w:rsidRPr="00CA1500" w:rsidRDefault="00CA1500" w:rsidP="00CA1500">
      <w:pPr>
        <w:rPr>
          <w:rFonts w:cs="Arial"/>
          <w:sz w:val="20"/>
          <w:szCs w:val="20"/>
        </w:rPr>
      </w:pPr>
    </w:p>
    <w:p w:rsidR="00F578B9" w:rsidRPr="00AF51F0" w:rsidRDefault="00F578B9" w:rsidP="001B0B0D">
      <w:pPr>
        <w:pStyle w:val="Heading2"/>
        <w:keepNext w:val="0"/>
        <w:spacing w:before="120"/>
        <w:rPr>
          <w:i w:val="0"/>
          <w:sz w:val="24"/>
          <w:szCs w:val="24"/>
        </w:rPr>
      </w:pPr>
      <w:bookmarkStart w:id="63" w:name="_Toc458778116"/>
      <w:r w:rsidRPr="00AF51F0">
        <w:rPr>
          <w:i w:val="0"/>
          <w:sz w:val="24"/>
          <w:szCs w:val="24"/>
        </w:rPr>
        <w:t>3.2 Measure Load Shapes</w:t>
      </w:r>
      <w:bookmarkEnd w:id="62"/>
      <w:bookmarkEnd w:id="63"/>
    </w:p>
    <w:p w:rsidR="00F578B9" w:rsidRDefault="00F578B9" w:rsidP="00F578B9">
      <w:pPr>
        <w:spacing w:before="120"/>
      </w:pPr>
      <w:r>
        <w:t xml:space="preserve">For purposes of the net benefits estimates in the E3 calculator, what is required is the load shape that ideally represents the </w:t>
      </w:r>
      <w:r w:rsidRPr="00061ED2">
        <w:rPr>
          <w:i/>
        </w:rPr>
        <w:t>difference</w:t>
      </w:r>
      <w:r>
        <w:t xml:space="preserve"> between the base equipment and the installed energy efficiency measure.  This </w:t>
      </w:r>
      <w:r>
        <w:rPr>
          <w:i/>
        </w:rPr>
        <w:t>difference</w:t>
      </w:r>
      <w:r>
        <w:t xml:space="preserve"> load profile is what is called the Measure Load Shape and would be the preferred load shape for use in the net benefits calculations.  </w:t>
      </w:r>
    </w:p>
    <w:p w:rsidR="00F578B9" w:rsidRPr="005D6C0F" w:rsidRDefault="00F578B9" w:rsidP="00F578B9">
      <w:pPr>
        <w:spacing w:before="120"/>
      </w:pPr>
      <w:r>
        <w:t xml:space="preserve">The measure load shape for this measure is determined by the E3 calculator based on the applicable </w:t>
      </w:r>
      <w:r w:rsidRPr="00A84A88">
        <w:t xml:space="preserve">non-residential </w:t>
      </w:r>
      <w:r>
        <w:t xml:space="preserve">market sector and </w:t>
      </w:r>
      <w:r w:rsidRPr="005D6C0F">
        <w:t xml:space="preserve">the foodservice end-use. </w:t>
      </w:r>
    </w:p>
    <w:p w:rsidR="00D8616D" w:rsidRPr="00A50C57" w:rsidRDefault="00F578B9" w:rsidP="00A50C57">
      <w:pPr>
        <w:spacing w:before="120"/>
      </w:pPr>
      <w:r>
        <w:t xml:space="preserve">The electric demand profile for the high-efficiency electric </w:t>
      </w:r>
      <w:r w:rsidR="00FB2403">
        <w:t xml:space="preserve">commercial </w:t>
      </w:r>
      <w:r w:rsidR="009B189B">
        <w:t>holding cabinet</w:t>
      </w:r>
      <w:r w:rsidR="00FB2403" w:rsidRPr="006868BF">
        <w:t xml:space="preserve"> </w:t>
      </w:r>
      <w:r>
        <w:t xml:space="preserve">is expected to be the same as the Base Case. The profile will vary as explained in Section 3.1. The Measure Load Shape for the high-efficiency </w:t>
      </w:r>
      <w:r w:rsidR="00FB2403">
        <w:t xml:space="preserve">commercial </w:t>
      </w:r>
      <w:r w:rsidR="009B189B">
        <w:t>holding cabinet</w:t>
      </w:r>
      <w:r w:rsidR="007E072C">
        <w:t>s</w:t>
      </w:r>
      <w:r w:rsidR="00FB2403" w:rsidRPr="006868BF">
        <w:t xml:space="preserve"> </w:t>
      </w:r>
      <w:r>
        <w:t>will use less energy a</w:t>
      </w:r>
      <w:r w:rsidR="00A50C57">
        <w:t>nd have a lower demand profile.</w:t>
      </w:r>
    </w:p>
    <w:p w:rsidR="00FB2403" w:rsidRDefault="00FB2403" w:rsidP="00F578B9"/>
    <w:p w:rsidR="00F578B9" w:rsidRPr="00C10CFE" w:rsidRDefault="00F578B9" w:rsidP="00FA5C7B">
      <w:pPr>
        <w:pStyle w:val="Heading1"/>
      </w:pPr>
      <w:bookmarkStart w:id="64" w:name="_Toc458778117"/>
      <w:r w:rsidRPr="005B17A9">
        <w:lastRenderedPageBreak/>
        <w:t>Section 4. Base Case &amp; Measure Costs</w:t>
      </w:r>
      <w:bookmarkEnd w:id="64"/>
    </w:p>
    <w:p w:rsidR="005B17A9" w:rsidRDefault="005B17A9" w:rsidP="005B17A9">
      <w:r>
        <w:t>High-efficiency insulated holding cabinets typically have a higher list price than standard efficiency insulated holding cabinets. Models that meet this requirement incorporate better insulation, reducing heat loss, and may also offer additional energy saving devices such as magnetic door gaskets, auto-door closures, or Dutch doors, that increase their cost-effectiveness. The insulation of the cabinet also offers better temperature uniformity within the cabinet from top to bottom.</w:t>
      </w:r>
    </w:p>
    <w:p w:rsidR="00ED30D3" w:rsidRDefault="00ED30D3" w:rsidP="00ED30D3"/>
    <w:p w:rsidR="00ED30D3" w:rsidRPr="001E42AE" w:rsidRDefault="00ED30D3" w:rsidP="00ED30D3">
      <w:r w:rsidRPr="00976D97">
        <w:t xml:space="preserve">Equipment prices for these work papers were compiled from a number of sources including, </w:t>
      </w:r>
      <w:proofErr w:type="spellStart"/>
      <w:r w:rsidRPr="00976D97">
        <w:t>Autoquotes</w:t>
      </w:r>
      <w:proofErr w:type="spellEnd"/>
      <w:r w:rsidRPr="00976D97">
        <w:t>, equipment sales reps and manufacturer sourc</w:t>
      </w:r>
      <w:r w:rsidRPr="007B2454">
        <w:t>es</w:t>
      </w:r>
      <w:r w:rsidRPr="007B2454">
        <w:rPr>
          <w:rStyle w:val="EndnoteReference"/>
          <w:b/>
        </w:rPr>
        <w:endnoteReference w:id="8"/>
      </w:r>
      <w:r w:rsidRPr="007B2454">
        <w:t>.</w:t>
      </w:r>
      <w:r w:rsidRPr="00976D97">
        <w:t xml:space="preserve"> Since equipment pricing in food service is closely held information and prices vary widely according to buying volume and other factors, we cannot list the sources for prices specifically.</w:t>
      </w:r>
    </w:p>
    <w:p w:rsidR="00F578B9" w:rsidRDefault="00F578B9" w:rsidP="00F578B9">
      <w:pPr>
        <w:pStyle w:val="Heading2"/>
        <w:keepNext w:val="0"/>
      </w:pPr>
      <w:bookmarkStart w:id="65" w:name="_Toc458778118"/>
      <w:r>
        <w:t>4.1 Base Cases Costs</w:t>
      </w:r>
      <w:bookmarkEnd w:id="65"/>
    </w:p>
    <w:p w:rsidR="00F578B9" w:rsidRDefault="00ED30D3" w:rsidP="00F578B9">
      <w:pPr>
        <w:rPr>
          <w:vertAlign w:val="superscript"/>
        </w:rPr>
      </w:pPr>
      <w:r>
        <w:t xml:space="preserve">The Base Case costs include only the equipment. High efficiency </w:t>
      </w:r>
      <w:r w:rsidR="009B189B">
        <w:t>holding cabinet</w:t>
      </w:r>
      <w:r>
        <w:t xml:space="preserve">s require no additional labor or maintenance compared to base case </w:t>
      </w:r>
      <w:r w:rsidR="009B189B">
        <w:t>holding cabinet</w:t>
      </w:r>
      <w:r>
        <w:t xml:space="preserve">s. Since this measure is applicable for ROB and NC installations, the installation and maintenance costs are expected to be the same for the customer. The estimated equipment cost is based on recent list cost data for electric </w:t>
      </w:r>
      <w:r w:rsidR="009B189B">
        <w:t>holding cabinet</w:t>
      </w:r>
      <w:r>
        <w:t>s</w:t>
      </w:r>
      <w:r w:rsidRPr="00333ACE">
        <w:t xml:space="preserve"> </w:t>
      </w:r>
      <w:r>
        <w:t>and applying an industry-standard 50% discount to the manufacturer published list prices.</w:t>
      </w:r>
    </w:p>
    <w:p w:rsidR="00F578B9" w:rsidRDefault="00F578B9" w:rsidP="00F578B9">
      <w:pPr>
        <w:pStyle w:val="Heading2"/>
        <w:keepNext w:val="0"/>
      </w:pPr>
      <w:bookmarkStart w:id="66" w:name="_Toc458778119"/>
      <w:r>
        <w:t>4.2 Measure Costs</w:t>
      </w:r>
      <w:bookmarkEnd w:id="66"/>
    </w:p>
    <w:p w:rsidR="00F578B9" w:rsidRDefault="00F578B9" w:rsidP="00F578B9">
      <w:pPr>
        <w:rPr>
          <w:vertAlign w:val="superscript"/>
        </w:rPr>
      </w:pPr>
      <w:r>
        <w:t>The Measure costs include only the equipment, as explained in Section 4.1. The estimated equipment cost is based on recent list cost data (see Appendix A).</w:t>
      </w:r>
      <w:r>
        <w:rPr>
          <w:vertAlign w:val="superscript"/>
        </w:rPr>
        <w:t xml:space="preserve"> </w:t>
      </w:r>
    </w:p>
    <w:p w:rsidR="00F578B9" w:rsidRDefault="00F578B9" w:rsidP="00F578B9">
      <w:pPr>
        <w:pStyle w:val="Heading2"/>
      </w:pPr>
      <w:bookmarkStart w:id="67" w:name="_Toc458778120"/>
      <w:r>
        <w:t>4.3 Incremental &amp; Full Measure Costs</w:t>
      </w:r>
      <w:bookmarkEnd w:id="67"/>
    </w:p>
    <w:p w:rsidR="00F578B9" w:rsidRDefault="00F578B9" w:rsidP="00F578B9">
      <w:r w:rsidRPr="00CC7001">
        <w:t>Incremental meas</w:t>
      </w:r>
      <w:r>
        <w:t>ure costs are used in the analysis.</w:t>
      </w:r>
    </w:p>
    <w:p w:rsidR="00057D3D" w:rsidRDefault="00057D3D" w:rsidP="001B0B0D">
      <w:pPr>
        <w:pStyle w:val="TOC1"/>
      </w:pPr>
    </w:p>
    <w:p w:rsidR="00057D3D" w:rsidRPr="00D87A0D" w:rsidRDefault="00D87A0D" w:rsidP="00D87A0D">
      <w:pPr>
        <w:pStyle w:val="Caption"/>
        <w:rPr>
          <w:b w:val="0"/>
          <w:sz w:val="22"/>
          <w:szCs w:val="22"/>
        </w:rPr>
      </w:pPr>
      <w:bookmarkStart w:id="68" w:name="_Toc458778133"/>
      <w:r w:rsidRPr="00D87A0D">
        <w:rPr>
          <w:sz w:val="22"/>
          <w:szCs w:val="22"/>
        </w:rPr>
        <w:t xml:space="preserve">Table </w:t>
      </w:r>
      <w:r w:rsidRPr="00D87A0D">
        <w:rPr>
          <w:sz w:val="22"/>
          <w:szCs w:val="22"/>
        </w:rPr>
        <w:fldChar w:fldCharType="begin"/>
      </w:r>
      <w:r w:rsidRPr="00D87A0D">
        <w:rPr>
          <w:sz w:val="22"/>
          <w:szCs w:val="22"/>
        </w:rPr>
        <w:instrText xml:space="preserve"> SEQ Table \* ARABIC </w:instrText>
      </w:r>
      <w:r w:rsidRPr="00D87A0D">
        <w:rPr>
          <w:sz w:val="22"/>
          <w:szCs w:val="22"/>
        </w:rPr>
        <w:fldChar w:fldCharType="separate"/>
      </w:r>
      <w:r w:rsidR="006B546B">
        <w:rPr>
          <w:noProof/>
          <w:sz w:val="22"/>
          <w:szCs w:val="22"/>
        </w:rPr>
        <w:t>11</w:t>
      </w:r>
      <w:r w:rsidRPr="00D87A0D">
        <w:rPr>
          <w:sz w:val="22"/>
          <w:szCs w:val="22"/>
        </w:rPr>
        <w:fldChar w:fldCharType="end"/>
      </w:r>
      <w:r w:rsidRPr="00D87A0D">
        <w:rPr>
          <w:b w:val="0"/>
          <w:sz w:val="22"/>
          <w:szCs w:val="22"/>
          <w:lang w:val="en-US"/>
        </w:rPr>
        <w:t>.</w:t>
      </w:r>
      <w:r w:rsidR="005B17A9" w:rsidRPr="00D87A0D">
        <w:rPr>
          <w:b w:val="0"/>
          <w:sz w:val="22"/>
          <w:szCs w:val="22"/>
        </w:rPr>
        <w:t xml:space="preserve"> </w:t>
      </w:r>
      <w:r w:rsidR="00057D3D" w:rsidRPr="00D87A0D">
        <w:rPr>
          <w:b w:val="0"/>
          <w:sz w:val="22"/>
          <w:szCs w:val="22"/>
        </w:rPr>
        <w:t xml:space="preserve">Equipment Incremental Cost Data for Energy Efficient </w:t>
      </w:r>
      <w:r w:rsidR="005B17A9" w:rsidRPr="00D87A0D">
        <w:rPr>
          <w:b w:val="0"/>
          <w:sz w:val="22"/>
          <w:szCs w:val="22"/>
        </w:rPr>
        <w:t>Insulated Holding Cabinets*</w:t>
      </w:r>
      <w:bookmarkEnd w:id="68"/>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1039"/>
        <w:gridCol w:w="1171"/>
        <w:gridCol w:w="1391"/>
        <w:gridCol w:w="1039"/>
        <w:gridCol w:w="1009"/>
        <w:gridCol w:w="1691"/>
      </w:tblGrid>
      <w:tr w:rsidR="00057D3D" w:rsidRPr="00D57304" w:rsidTr="00886C4F">
        <w:trPr>
          <w:trHeight w:val="780"/>
        </w:trPr>
        <w:tc>
          <w:tcPr>
            <w:tcW w:w="1196" w:type="pct"/>
            <w:shd w:val="clear" w:color="000000" w:fill="C0C0C0"/>
            <w:vAlign w:val="bottom"/>
          </w:tcPr>
          <w:p w:rsidR="00057D3D" w:rsidRPr="00D57304" w:rsidRDefault="00057D3D" w:rsidP="00BF5A75">
            <w:pPr>
              <w:jc w:val="center"/>
              <w:rPr>
                <w:rFonts w:ascii="Arial" w:hAnsi="Arial" w:cs="Arial"/>
                <w:b/>
                <w:bCs/>
                <w:color w:val="000000"/>
                <w:sz w:val="20"/>
                <w:szCs w:val="20"/>
              </w:rPr>
            </w:pPr>
          </w:p>
        </w:tc>
        <w:tc>
          <w:tcPr>
            <w:tcW w:w="538"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 xml:space="preserve">Baseline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607"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 xml:space="preserve">Energy Efficient Unit </w:t>
            </w:r>
            <w:r>
              <w:rPr>
                <w:rFonts w:ascii="Arial" w:hAnsi="Arial" w:cs="Arial"/>
                <w:b/>
                <w:bCs/>
                <w:color w:val="000000"/>
                <w:sz w:val="20"/>
                <w:szCs w:val="20"/>
              </w:rPr>
              <w:t xml:space="preserve">List </w:t>
            </w:r>
            <w:r w:rsidRPr="00D57304">
              <w:rPr>
                <w:rFonts w:ascii="Arial" w:hAnsi="Arial" w:cs="Arial"/>
                <w:b/>
                <w:bCs/>
                <w:color w:val="000000"/>
                <w:sz w:val="20"/>
                <w:szCs w:val="20"/>
              </w:rPr>
              <w:t>Price</w:t>
            </w:r>
          </w:p>
        </w:tc>
        <w:tc>
          <w:tcPr>
            <w:tcW w:w="721"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Incremental Price Difference</w:t>
            </w:r>
          </w:p>
        </w:tc>
        <w:tc>
          <w:tcPr>
            <w:tcW w:w="538"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Baseline Unit Cost</w:t>
            </w:r>
          </w:p>
        </w:tc>
        <w:tc>
          <w:tcPr>
            <w:tcW w:w="523"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Energy Efficient Unit Cost</w:t>
            </w:r>
          </w:p>
        </w:tc>
        <w:tc>
          <w:tcPr>
            <w:tcW w:w="876" w:type="pct"/>
            <w:shd w:val="clear" w:color="000000" w:fill="C0C0C0"/>
            <w:vAlign w:val="bottom"/>
          </w:tcPr>
          <w:p w:rsidR="00057D3D" w:rsidRPr="00D57304" w:rsidRDefault="00057D3D" w:rsidP="00BF5A75">
            <w:pPr>
              <w:jc w:val="center"/>
              <w:rPr>
                <w:rFonts w:ascii="Arial" w:hAnsi="Arial" w:cs="Arial"/>
                <w:b/>
                <w:bCs/>
                <w:color w:val="000000"/>
                <w:sz w:val="20"/>
                <w:szCs w:val="20"/>
              </w:rPr>
            </w:pPr>
            <w:r w:rsidRPr="00D57304">
              <w:rPr>
                <w:rFonts w:ascii="Arial" w:hAnsi="Arial" w:cs="Arial"/>
                <w:b/>
                <w:bCs/>
                <w:color w:val="000000"/>
                <w:sz w:val="20"/>
                <w:szCs w:val="20"/>
              </w:rPr>
              <w:t>Incremental Measure Cost (IMC)</w:t>
            </w:r>
          </w:p>
        </w:tc>
      </w:tr>
      <w:tr w:rsidR="005B17A9" w:rsidRPr="001E7929" w:rsidTr="00886C4F">
        <w:trPr>
          <w:trHeight w:val="300"/>
        </w:trPr>
        <w:tc>
          <w:tcPr>
            <w:tcW w:w="1196" w:type="pct"/>
            <w:vAlign w:val="center"/>
          </w:tcPr>
          <w:p w:rsidR="005B17A9" w:rsidRPr="001E7929" w:rsidRDefault="005B17A9" w:rsidP="00886C4F">
            <w:pPr>
              <w:rPr>
                <w:rFonts w:ascii="Calibri" w:hAnsi="Calibri" w:cs="Calibri"/>
                <w:color w:val="000000"/>
                <w:sz w:val="22"/>
                <w:szCs w:val="22"/>
              </w:rPr>
            </w:pPr>
            <w:r w:rsidRPr="001E7929">
              <w:rPr>
                <w:rFonts w:ascii="Calibri" w:hAnsi="Calibri" w:cs="Calibri"/>
                <w:color w:val="000000"/>
                <w:sz w:val="22"/>
                <w:szCs w:val="22"/>
              </w:rPr>
              <w:t>F110 Full-Size Hot Food Holding Cabinet</w:t>
            </w:r>
          </w:p>
        </w:tc>
        <w:tc>
          <w:tcPr>
            <w:tcW w:w="538"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$7,156</w:t>
            </w:r>
          </w:p>
        </w:tc>
        <w:tc>
          <w:tcPr>
            <w:tcW w:w="607"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$11,828</w:t>
            </w:r>
          </w:p>
        </w:tc>
        <w:tc>
          <w:tcPr>
            <w:tcW w:w="721"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$4,673</w:t>
            </w:r>
          </w:p>
        </w:tc>
        <w:tc>
          <w:tcPr>
            <w:tcW w:w="538" w:type="pct"/>
            <w:shd w:val="clear" w:color="auto" w:fill="auto"/>
            <w:noWrap/>
            <w:vAlign w:val="center"/>
          </w:tcPr>
          <w:p w:rsidR="005B17A9" w:rsidRPr="001E7929" w:rsidRDefault="005B17A9" w:rsidP="00E1497B">
            <w:pPr>
              <w:jc w:val="center"/>
              <w:rPr>
                <w:rFonts w:ascii="Calibri" w:hAnsi="Calibri" w:cs="Calibri"/>
                <w:sz w:val="22"/>
                <w:szCs w:val="22"/>
              </w:rPr>
            </w:pPr>
            <w:r w:rsidRPr="001E7929">
              <w:rPr>
                <w:rFonts w:ascii="Calibri" w:hAnsi="Calibri" w:cs="Calibri"/>
                <w:sz w:val="22"/>
                <w:szCs w:val="22"/>
              </w:rPr>
              <w:t>$3,578</w:t>
            </w:r>
          </w:p>
        </w:tc>
        <w:tc>
          <w:tcPr>
            <w:tcW w:w="523" w:type="pct"/>
            <w:shd w:val="clear" w:color="auto" w:fill="auto"/>
            <w:noWrap/>
            <w:vAlign w:val="center"/>
          </w:tcPr>
          <w:p w:rsidR="005B17A9" w:rsidRPr="001E7929" w:rsidRDefault="005B17A9" w:rsidP="00E1497B">
            <w:pPr>
              <w:jc w:val="center"/>
              <w:rPr>
                <w:rFonts w:ascii="Calibri" w:hAnsi="Calibri" w:cs="Calibri"/>
                <w:sz w:val="22"/>
                <w:szCs w:val="22"/>
              </w:rPr>
            </w:pPr>
            <w:r w:rsidRPr="001E7929">
              <w:rPr>
                <w:rFonts w:ascii="Calibri" w:hAnsi="Calibri" w:cs="Calibri"/>
                <w:sz w:val="22"/>
                <w:szCs w:val="22"/>
              </w:rPr>
              <w:t>$5,914</w:t>
            </w:r>
          </w:p>
        </w:tc>
        <w:tc>
          <w:tcPr>
            <w:tcW w:w="876"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$2,336</w:t>
            </w:r>
          </w:p>
        </w:tc>
      </w:tr>
      <w:tr w:rsidR="005B17A9" w:rsidRPr="001E7929" w:rsidTr="00886C4F">
        <w:trPr>
          <w:trHeight w:val="300"/>
        </w:trPr>
        <w:tc>
          <w:tcPr>
            <w:tcW w:w="1196" w:type="pct"/>
            <w:vAlign w:val="center"/>
          </w:tcPr>
          <w:p w:rsidR="005B17A9" w:rsidRPr="001E7929" w:rsidRDefault="005B17A9" w:rsidP="00886C4F">
            <w:pPr>
              <w:jc w:val="center"/>
              <w:rPr>
                <w:rFonts w:ascii="Calibri" w:hAnsi="Calibri" w:cs="Calibri"/>
                <w:color w:val="000000"/>
                <w:sz w:val="22"/>
                <w:szCs w:val="22"/>
              </w:rPr>
            </w:pPr>
            <w:r w:rsidRPr="001E7929">
              <w:rPr>
                <w:rFonts w:ascii="Calibri" w:hAnsi="Calibri" w:cs="Calibri"/>
                <w:color w:val="000000"/>
                <w:sz w:val="22"/>
                <w:szCs w:val="22"/>
              </w:rPr>
              <w:t>F111 Half-Size Hot Food Holding Cabinet</w:t>
            </w:r>
          </w:p>
        </w:tc>
        <w:tc>
          <w:tcPr>
            <w:tcW w:w="538"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$4,527</w:t>
            </w:r>
          </w:p>
        </w:tc>
        <w:tc>
          <w:tcPr>
            <w:tcW w:w="607"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$5,289</w:t>
            </w:r>
          </w:p>
        </w:tc>
        <w:tc>
          <w:tcPr>
            <w:tcW w:w="721"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$762</w:t>
            </w:r>
          </w:p>
        </w:tc>
        <w:tc>
          <w:tcPr>
            <w:tcW w:w="538" w:type="pct"/>
            <w:shd w:val="clear" w:color="auto" w:fill="auto"/>
            <w:noWrap/>
            <w:vAlign w:val="center"/>
          </w:tcPr>
          <w:p w:rsidR="005B17A9" w:rsidRPr="001E7929" w:rsidRDefault="005B17A9" w:rsidP="00E1497B">
            <w:pPr>
              <w:jc w:val="center"/>
              <w:rPr>
                <w:rFonts w:ascii="Calibri" w:hAnsi="Calibri" w:cs="Calibri"/>
                <w:sz w:val="22"/>
                <w:szCs w:val="22"/>
              </w:rPr>
            </w:pPr>
            <w:r w:rsidRPr="001E7929">
              <w:rPr>
                <w:rFonts w:ascii="Calibri" w:hAnsi="Calibri" w:cs="Calibri"/>
                <w:sz w:val="22"/>
                <w:szCs w:val="22"/>
              </w:rPr>
              <w:t>$2,263</w:t>
            </w:r>
          </w:p>
        </w:tc>
        <w:tc>
          <w:tcPr>
            <w:tcW w:w="523" w:type="pct"/>
            <w:shd w:val="clear" w:color="auto" w:fill="auto"/>
            <w:noWrap/>
            <w:vAlign w:val="center"/>
          </w:tcPr>
          <w:p w:rsidR="005B17A9" w:rsidRPr="001E7929" w:rsidRDefault="005B17A9" w:rsidP="00E1497B">
            <w:pPr>
              <w:jc w:val="center"/>
              <w:rPr>
                <w:rFonts w:ascii="Calibri" w:hAnsi="Calibri" w:cs="Calibri"/>
                <w:sz w:val="22"/>
                <w:szCs w:val="22"/>
              </w:rPr>
            </w:pPr>
            <w:r w:rsidRPr="001E7929">
              <w:rPr>
                <w:rFonts w:ascii="Calibri" w:hAnsi="Calibri" w:cs="Calibri"/>
                <w:sz w:val="22"/>
                <w:szCs w:val="22"/>
              </w:rPr>
              <w:t>$2,644</w:t>
            </w:r>
          </w:p>
        </w:tc>
        <w:tc>
          <w:tcPr>
            <w:tcW w:w="876" w:type="pct"/>
            <w:shd w:val="clear" w:color="auto" w:fill="auto"/>
            <w:noWrap/>
            <w:vAlign w:val="center"/>
          </w:tcPr>
          <w:p w:rsidR="005B17A9" w:rsidRPr="001E7929" w:rsidRDefault="005B17A9" w:rsidP="00E1497B">
            <w:pPr>
              <w:jc w:val="center"/>
              <w:rPr>
                <w:rFonts w:ascii="Calibri" w:hAnsi="Calibri" w:cs="Calibri"/>
                <w:color w:val="000000"/>
                <w:sz w:val="22"/>
                <w:szCs w:val="22"/>
              </w:rPr>
            </w:pPr>
            <w:r w:rsidRPr="001E7929">
              <w:rPr>
                <w:rFonts w:ascii="Calibri" w:hAnsi="Calibri" w:cs="Calibri"/>
                <w:color w:val="000000"/>
                <w:sz w:val="22"/>
                <w:szCs w:val="22"/>
              </w:rPr>
              <w:t>$381</w:t>
            </w:r>
          </w:p>
        </w:tc>
      </w:tr>
    </w:tbl>
    <w:p w:rsidR="00057D3D" w:rsidRDefault="00057D3D" w:rsidP="00057D3D">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2012</w:t>
      </w:r>
    </w:p>
    <w:p w:rsidR="000216BC" w:rsidRDefault="00F578B9" w:rsidP="00BE3460">
      <w:pPr>
        <w:pStyle w:val="Heading1"/>
      </w:pPr>
      <w:r>
        <w:br w:type="page"/>
      </w:r>
      <w:r w:rsidRPr="00EC0D6D">
        <w:lastRenderedPageBreak/>
        <w:t xml:space="preserve"> </w:t>
      </w:r>
      <w:bookmarkStart w:id="69" w:name="_Toc458778121"/>
      <w:r w:rsidR="000216BC">
        <w:t>Appendix A</w:t>
      </w:r>
      <w:bookmarkEnd w:id="69"/>
    </w:p>
    <w:p w:rsidR="000216BC" w:rsidRDefault="000216BC" w:rsidP="00F578B9">
      <w:pPr>
        <w:keepNext/>
        <w:rPr>
          <w:rFonts w:ascii="Arial" w:hAnsi="Arial" w:cs="Arial"/>
          <w:b/>
          <w:bCs/>
        </w:rPr>
      </w:pPr>
    </w:p>
    <w:p w:rsidR="00F578B9" w:rsidRDefault="00F578B9" w:rsidP="00F578B9">
      <w:pPr>
        <w:keepNext/>
        <w:rPr>
          <w:rFonts w:ascii="Arial" w:hAnsi="Arial" w:cs="Arial"/>
          <w:b/>
          <w:bCs/>
        </w:rPr>
      </w:pPr>
      <w:r>
        <w:rPr>
          <w:rFonts w:ascii="Arial" w:hAnsi="Arial" w:cs="Arial"/>
          <w:b/>
          <w:bCs/>
        </w:rPr>
        <w:t xml:space="preserve">Equipment Cost Data for </w:t>
      </w:r>
      <w:r w:rsidR="00E1497B">
        <w:rPr>
          <w:rFonts w:ascii="Arial" w:hAnsi="Arial" w:cs="Arial"/>
          <w:b/>
          <w:bCs/>
        </w:rPr>
        <w:t xml:space="preserve">Full Size </w:t>
      </w:r>
      <w:r>
        <w:rPr>
          <w:rFonts w:ascii="Arial" w:hAnsi="Arial" w:cs="Arial"/>
          <w:b/>
          <w:bCs/>
        </w:rPr>
        <w:t xml:space="preserve">Electric </w:t>
      </w:r>
      <w:r w:rsidR="009B189B">
        <w:rPr>
          <w:rFonts w:ascii="Arial" w:hAnsi="Arial" w:cs="Arial"/>
          <w:b/>
          <w:bCs/>
        </w:rPr>
        <w:t>Holding cabinet</w:t>
      </w:r>
      <w:r w:rsidR="00057D3D">
        <w:rPr>
          <w:rFonts w:ascii="Arial" w:hAnsi="Arial" w:cs="Arial"/>
          <w:b/>
          <w:bCs/>
        </w:rPr>
        <w:t>s</w:t>
      </w:r>
      <w:r w:rsidR="003F21CB">
        <w:rPr>
          <w:rFonts w:ascii="Arial" w:hAnsi="Arial" w:cs="Arial"/>
          <w:b/>
          <w:bCs/>
        </w:rPr>
        <w:t xml:space="preserve"> Updated </w:t>
      </w:r>
      <w:r w:rsidR="0011755F">
        <w:rPr>
          <w:rFonts w:ascii="Arial" w:hAnsi="Arial" w:cs="Arial"/>
          <w:b/>
          <w:bCs/>
        </w:rPr>
        <w:t>201</w:t>
      </w:r>
      <w:r w:rsidR="00057D3D">
        <w:rPr>
          <w:rFonts w:ascii="Arial" w:hAnsi="Arial" w:cs="Arial"/>
          <w:b/>
          <w:bCs/>
        </w:rPr>
        <w:t>2</w:t>
      </w:r>
    </w:p>
    <w:p w:rsidR="00E1497B" w:rsidRDefault="00E1497B" w:rsidP="00F578B9">
      <w:pPr>
        <w:keepNext/>
        <w:rPr>
          <w:rFonts w:ascii="Arial" w:hAnsi="Arial" w:cs="Arial"/>
          <w:b/>
          <w:bCs/>
        </w:rPr>
      </w:pPr>
    </w:p>
    <w:tbl>
      <w:tblPr>
        <w:tblW w:w="6240" w:type="dxa"/>
        <w:tblInd w:w="93" w:type="dxa"/>
        <w:tblLook w:val="04A0" w:firstRow="1" w:lastRow="0" w:firstColumn="1" w:lastColumn="0" w:noHBand="0" w:noVBand="1"/>
      </w:tblPr>
      <w:tblGrid>
        <w:gridCol w:w="1420"/>
        <w:gridCol w:w="1900"/>
        <w:gridCol w:w="1560"/>
        <w:gridCol w:w="1360"/>
      </w:tblGrid>
      <w:tr w:rsidR="00E1497B" w:rsidRPr="00E1497B" w:rsidTr="00E1497B">
        <w:trPr>
          <w:trHeight w:val="315"/>
        </w:trPr>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Designation</w:t>
            </w:r>
          </w:p>
        </w:tc>
        <w:tc>
          <w:tcPr>
            <w:tcW w:w="1900" w:type="dxa"/>
            <w:tcBorders>
              <w:top w:val="single" w:sz="8" w:space="0" w:color="auto"/>
              <w:left w:val="nil"/>
              <w:bottom w:val="single" w:sz="8" w:space="0" w:color="auto"/>
              <w:right w:val="single" w:sz="8" w:space="0" w:color="auto"/>
            </w:tcBorders>
            <w:shd w:val="clear" w:color="auto" w:fill="auto"/>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Group</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List Price ($)</w:t>
            </w:r>
          </w:p>
        </w:tc>
        <w:tc>
          <w:tcPr>
            <w:tcW w:w="1360" w:type="dxa"/>
            <w:tcBorders>
              <w:top w:val="single" w:sz="8" w:space="0" w:color="auto"/>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Cost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$7,899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$3,950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$9,232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$4,616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$4,016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$2,008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$4,228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$2,114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$8,710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$4,355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$4,930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$2,465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$9,940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$4,970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$13,805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$6,903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$13,711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$6,856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$6,385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$3,193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$6,438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$3,219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$6,415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$3,208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$7,644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$3,822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$7,816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$3,908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$8,784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$4,392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$6,616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$3,308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$6,753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$3,377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$6,066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$3,033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B19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$7,810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$3,905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$9,508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$4,754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$3,466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$1,733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$4,248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$2,124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$4,472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$2,236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$6,652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$3,326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$7,649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$3,825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$8,323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$4,162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$4,967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$2,484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$5,819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$2,910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B29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$6,009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$3,005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$10,556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$5,278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$5,260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$2,630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$6,231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$3,116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$7,169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$3,585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lastRenderedPageBreak/>
              <w:t>B34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$10,664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$5,332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$5,649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$2,825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B36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Baseline</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$3,760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$1,880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$6,285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$3,143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$4,925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$2,463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$4,526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$2,263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$8,449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$4,225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$5,128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$2,564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$12,408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$6,204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$8,840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$4,420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$13,126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$6,563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$16,990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$8,495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$12,792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$6,396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$13,652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$6,826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$8,152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$4,076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$8,076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$4,038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$6,144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$3,072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$5,632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$2,816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$8,800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$4,400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$12,032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$6,016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$8,152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$4,076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EE19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$5,893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$2,947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$6,407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$3,204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$8,400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$4,200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$6,738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$3,369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$7,545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$3,773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$8,364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$4,182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$6,288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$3,144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$7,157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$3,579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$7,208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$3,604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$8,076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$4,038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EE29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$7,782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$3,891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$8,648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$4,324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$9,190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$4,595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$10,989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$5,495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$9,151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$4,576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$11,015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$5,508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$13,317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$6,659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lastRenderedPageBreak/>
              <w:t>EE36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$13,741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$6,871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$16,365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$8,183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$18,973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$9,487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EE39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$23,695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$11,848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$11,068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$5,534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$15,238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$7,619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$20,307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$10,154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$7,293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$3,647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$9,996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$4,998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$6,962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$3,481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$9,359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$4,680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$10,149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$5,075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$14,204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$7,102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EE49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$9,690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$4,845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$12,903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$6,452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$10,232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$5,116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$10,535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$5,268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$12,291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$6,146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$12,756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$6,378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$14,884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$7,442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EE56</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$15,316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$7,658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EE57</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$18,271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$9,136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EE58</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$18,814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$9,407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EE59</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$21,299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$10,650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EE60</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$22,023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$11,012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EE61</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$26,553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$13,277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EE62</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$27,180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$13,590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EE63</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$12,352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$6,176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EE64</w:t>
            </w:r>
          </w:p>
        </w:tc>
        <w:tc>
          <w:tcPr>
            <w:tcW w:w="190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$17,011 </w:t>
            </w:r>
          </w:p>
        </w:tc>
        <w:tc>
          <w:tcPr>
            <w:tcW w:w="1360" w:type="dxa"/>
            <w:tcBorders>
              <w:top w:val="nil"/>
              <w:left w:val="nil"/>
              <w:bottom w:val="single" w:sz="8" w:space="0" w:color="auto"/>
              <w:right w:val="single" w:sz="8" w:space="0" w:color="auto"/>
            </w:tcBorders>
            <w:shd w:val="clear" w:color="auto" w:fill="auto"/>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$8,506 </w:t>
            </w:r>
          </w:p>
        </w:tc>
      </w:tr>
      <w:tr w:rsidR="00E1497B" w:rsidRPr="00E1497B" w:rsidTr="00E1497B">
        <w:trPr>
          <w:trHeight w:val="315"/>
        </w:trPr>
        <w:tc>
          <w:tcPr>
            <w:tcW w:w="1420" w:type="dxa"/>
            <w:tcBorders>
              <w:top w:val="nil"/>
              <w:left w:val="single" w:sz="8" w:space="0" w:color="auto"/>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EE65</w:t>
            </w:r>
          </w:p>
        </w:tc>
        <w:tc>
          <w:tcPr>
            <w:tcW w:w="190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rPr>
                <w:rFonts w:ascii="Calibri" w:hAnsi="Calibri" w:cs="Calibri"/>
                <w:color w:val="000000"/>
                <w:sz w:val="22"/>
                <w:szCs w:val="22"/>
              </w:rPr>
            </w:pPr>
            <w:r w:rsidRPr="00E1497B">
              <w:rPr>
                <w:rFonts w:ascii="Calibri" w:hAnsi="Calibri" w:cs="Calibri"/>
                <w:color w:val="000000"/>
                <w:sz w:val="22"/>
                <w:szCs w:val="22"/>
              </w:rPr>
              <w:t>Energy Efficient</w:t>
            </w:r>
          </w:p>
        </w:tc>
        <w:tc>
          <w:tcPr>
            <w:tcW w:w="15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$23,094 </w:t>
            </w:r>
          </w:p>
        </w:tc>
        <w:tc>
          <w:tcPr>
            <w:tcW w:w="1360" w:type="dxa"/>
            <w:tcBorders>
              <w:top w:val="nil"/>
              <w:left w:val="nil"/>
              <w:bottom w:val="single" w:sz="8" w:space="0" w:color="auto"/>
              <w:right w:val="single" w:sz="8" w:space="0" w:color="auto"/>
            </w:tcBorders>
            <w:shd w:val="clear" w:color="000000" w:fill="C0C0C0"/>
            <w:noWrap/>
            <w:vAlign w:val="center"/>
            <w:hideMark/>
          </w:tcPr>
          <w:p w:rsidR="00E1497B" w:rsidRPr="00E1497B" w:rsidRDefault="00E1497B" w:rsidP="00E1497B">
            <w:pPr>
              <w:jc w:val="right"/>
              <w:rPr>
                <w:rFonts w:ascii="Calibri" w:hAnsi="Calibri" w:cs="Calibri"/>
                <w:color w:val="000000"/>
                <w:sz w:val="22"/>
                <w:szCs w:val="22"/>
              </w:rPr>
            </w:pPr>
            <w:r w:rsidRPr="00E1497B">
              <w:rPr>
                <w:rFonts w:ascii="Calibri" w:hAnsi="Calibri" w:cs="Calibri"/>
                <w:color w:val="000000"/>
                <w:sz w:val="22"/>
                <w:szCs w:val="22"/>
              </w:rPr>
              <w:t xml:space="preserve">$11,547 </w:t>
            </w:r>
          </w:p>
        </w:tc>
      </w:tr>
    </w:tbl>
    <w:p w:rsidR="00E1497B" w:rsidRDefault="00E1497B" w:rsidP="00F578B9">
      <w:pPr>
        <w:keepNext/>
        <w:rPr>
          <w:rFonts w:ascii="Arial" w:hAnsi="Arial" w:cs="Arial"/>
          <w:b/>
          <w:bCs/>
        </w:rPr>
      </w:pPr>
    </w:p>
    <w:p w:rsidR="00F578B9" w:rsidRDefault="00F578B9" w:rsidP="00F578B9">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sidR="00EB748C">
        <w:rPr>
          <w:rFonts w:ascii="Arial" w:hAnsi="Arial" w:cs="Arial"/>
          <w:sz w:val="20"/>
          <w:szCs w:val="20"/>
        </w:rPr>
        <w:t xml:space="preserve">list prices from </w:t>
      </w:r>
      <w:proofErr w:type="spellStart"/>
      <w:r w:rsidR="0011755F">
        <w:rPr>
          <w:rFonts w:ascii="Arial" w:hAnsi="Arial" w:cs="Arial"/>
          <w:sz w:val="20"/>
          <w:szCs w:val="20"/>
        </w:rPr>
        <w:t>AutoQuotes</w:t>
      </w:r>
      <w:proofErr w:type="spellEnd"/>
      <w:r w:rsidR="0011755F">
        <w:rPr>
          <w:rFonts w:ascii="Arial" w:hAnsi="Arial" w:cs="Arial"/>
          <w:sz w:val="20"/>
          <w:szCs w:val="20"/>
        </w:rPr>
        <w:t xml:space="preserve"> catalog in 201</w:t>
      </w:r>
      <w:r w:rsidR="00057D3D">
        <w:rPr>
          <w:rFonts w:ascii="Arial" w:hAnsi="Arial" w:cs="Arial"/>
          <w:sz w:val="20"/>
          <w:szCs w:val="20"/>
        </w:rPr>
        <w:t>2</w:t>
      </w:r>
    </w:p>
    <w:p w:rsidR="009F3546" w:rsidRPr="00281142" w:rsidRDefault="009F3546" w:rsidP="00F578B9">
      <w:pPr>
        <w:rPr>
          <w:rFonts w:ascii="Arial" w:hAnsi="Arial" w:cs="Arial"/>
          <w:sz w:val="20"/>
          <w:szCs w:val="20"/>
        </w:rPr>
      </w:pPr>
    </w:p>
    <w:p w:rsidR="005F24A8" w:rsidRDefault="005F24A8" w:rsidP="00F578B9">
      <w:pPr>
        <w:keepNext/>
        <w:rPr>
          <w:rFonts w:ascii="Arial" w:hAnsi="Arial" w:cs="Arial"/>
          <w:b/>
          <w:bCs/>
        </w:rPr>
      </w:pPr>
    </w:p>
    <w:p w:rsidR="004F6E50" w:rsidRDefault="004F6E50" w:rsidP="00EF1C72">
      <w:pPr>
        <w:keepNext/>
        <w:rPr>
          <w:rFonts w:ascii="Arial" w:hAnsi="Arial" w:cs="Arial"/>
          <w:b/>
          <w:bCs/>
        </w:rPr>
      </w:pPr>
    </w:p>
    <w:p w:rsidR="00827DD5" w:rsidRDefault="00827DD5" w:rsidP="00EF1C72">
      <w:pPr>
        <w:keepNext/>
        <w:rPr>
          <w:rFonts w:ascii="Arial" w:hAnsi="Arial" w:cs="Arial"/>
          <w:b/>
          <w:bCs/>
        </w:rPr>
      </w:pPr>
    </w:p>
    <w:p w:rsidR="00EF1C72" w:rsidRDefault="00EF1C72" w:rsidP="00EF1C72">
      <w:pPr>
        <w:keepNext/>
        <w:rPr>
          <w:rFonts w:ascii="Arial" w:hAnsi="Arial" w:cs="Arial"/>
          <w:b/>
          <w:bCs/>
        </w:rPr>
      </w:pPr>
      <w:r>
        <w:rPr>
          <w:rFonts w:ascii="Arial" w:hAnsi="Arial" w:cs="Arial"/>
          <w:b/>
          <w:bCs/>
        </w:rPr>
        <w:t>Equipment Cost Data for Half Size Electric Holding cabinets Updated 2012</w:t>
      </w:r>
    </w:p>
    <w:p w:rsidR="00EF1C72" w:rsidRDefault="00EF1C72" w:rsidP="00F578B9">
      <w:pPr>
        <w:keepNext/>
        <w:rPr>
          <w:rFonts w:ascii="Arial" w:hAnsi="Arial" w:cs="Arial"/>
          <w:b/>
          <w:bCs/>
        </w:rPr>
      </w:pPr>
    </w:p>
    <w:p w:rsidR="004F6E50" w:rsidRDefault="004F6E50" w:rsidP="00F578B9">
      <w:pPr>
        <w:keepNext/>
        <w:rPr>
          <w:rFonts w:ascii="Arial" w:hAnsi="Arial" w:cs="Arial"/>
          <w:b/>
          <w:bCs/>
        </w:rPr>
      </w:pPr>
    </w:p>
    <w:tbl>
      <w:tblPr>
        <w:tblW w:w="6225" w:type="dxa"/>
        <w:tblInd w:w="93" w:type="dxa"/>
        <w:tblLook w:val="04A0" w:firstRow="1" w:lastRow="0" w:firstColumn="1" w:lastColumn="0" w:noHBand="0" w:noVBand="1"/>
      </w:tblPr>
      <w:tblGrid>
        <w:gridCol w:w="1455"/>
        <w:gridCol w:w="1865"/>
        <w:gridCol w:w="1555"/>
        <w:gridCol w:w="1350"/>
      </w:tblGrid>
      <w:tr w:rsidR="00EF1C72" w:rsidRPr="00EF1C72" w:rsidTr="00EF1C72">
        <w:trPr>
          <w:trHeight w:val="315"/>
        </w:trPr>
        <w:tc>
          <w:tcPr>
            <w:tcW w:w="14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Designation</w:t>
            </w:r>
          </w:p>
        </w:tc>
        <w:tc>
          <w:tcPr>
            <w:tcW w:w="1865" w:type="dxa"/>
            <w:tcBorders>
              <w:top w:val="single" w:sz="8" w:space="0" w:color="auto"/>
              <w:left w:val="nil"/>
              <w:bottom w:val="single" w:sz="8" w:space="0" w:color="auto"/>
              <w:right w:val="single" w:sz="8" w:space="0" w:color="auto"/>
            </w:tcBorders>
            <w:shd w:val="clear" w:color="auto" w:fill="auto"/>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Group</w:t>
            </w:r>
          </w:p>
        </w:tc>
        <w:tc>
          <w:tcPr>
            <w:tcW w:w="1555" w:type="dxa"/>
            <w:tcBorders>
              <w:top w:val="single" w:sz="8" w:space="0" w:color="auto"/>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List Price ($)</w:t>
            </w:r>
          </w:p>
        </w:tc>
        <w:tc>
          <w:tcPr>
            <w:tcW w:w="1350" w:type="dxa"/>
            <w:tcBorders>
              <w:top w:val="single" w:sz="8" w:space="0" w:color="auto"/>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Cost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$1,866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$933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$2,466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$1,233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$4,784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$2,392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B4</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$3,720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$1,860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B5</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$4,340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$2,170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B6</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$5,210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$2,605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B7</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$5,698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$2,849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B8</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$3,950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$1,975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B9</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$3,426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$1,713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B10</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$3,606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$1,803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B11</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$4,898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$2,449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B12</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$4,516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$2,258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B13</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$6,868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$3,434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B14</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$5,288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$2,644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B15</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$5,062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$2,531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B16</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$5,586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$2,793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B17</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$4,684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$2,342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B18</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$4,238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$2,119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B19</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$6,500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$3,250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B20</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$5,600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$2,800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B21</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$4,393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$2,197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B22</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$4,434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$2,217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B23</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$4,434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$2,217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B24</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$4,745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$2,373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B25</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$3,207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$1,604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B26</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$3,740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$1,870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B27</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$5,006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$2,503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B28</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$5,771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$2,886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B29</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$6,089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$3,045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B30</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$3,227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$1,614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B31</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$2,732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$1,366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B32</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$3,889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$1,945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lastRenderedPageBreak/>
              <w:t>B33</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$2,890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$1,445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B34</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$5,450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$2,725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B35</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$4,210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$2,105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B36</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$6,225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$3,113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B37</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$3,690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$1,845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B38</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$4,730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$2,365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B39</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Baseline</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$5,370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$2,685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EE1</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$3,042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$1,521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EE2</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$5,520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$2,760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EE3</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$7,130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$3,565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EE4</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$5,356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$2,678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EE5</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$5,610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$2,805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EE6</w:t>
            </w:r>
          </w:p>
        </w:tc>
        <w:tc>
          <w:tcPr>
            <w:tcW w:w="186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$6,012 </w:t>
            </w:r>
          </w:p>
        </w:tc>
        <w:tc>
          <w:tcPr>
            <w:tcW w:w="1350" w:type="dxa"/>
            <w:tcBorders>
              <w:top w:val="nil"/>
              <w:left w:val="nil"/>
              <w:bottom w:val="single" w:sz="8" w:space="0" w:color="auto"/>
              <w:right w:val="single" w:sz="8" w:space="0" w:color="auto"/>
            </w:tcBorders>
            <w:shd w:val="clear" w:color="000000" w:fill="C0C0C0"/>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$3,006 </w:t>
            </w:r>
          </w:p>
        </w:tc>
      </w:tr>
      <w:tr w:rsidR="00EF1C72" w:rsidRPr="00EF1C72" w:rsidTr="00EF1C72">
        <w:trPr>
          <w:trHeight w:val="315"/>
        </w:trPr>
        <w:tc>
          <w:tcPr>
            <w:tcW w:w="1455" w:type="dxa"/>
            <w:tcBorders>
              <w:top w:val="nil"/>
              <w:left w:val="single" w:sz="8" w:space="0" w:color="auto"/>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EE7</w:t>
            </w:r>
          </w:p>
        </w:tc>
        <w:tc>
          <w:tcPr>
            <w:tcW w:w="186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rPr>
                <w:rFonts w:ascii="Calibri" w:hAnsi="Calibri" w:cs="Calibri"/>
                <w:color w:val="000000"/>
                <w:sz w:val="22"/>
                <w:szCs w:val="22"/>
              </w:rPr>
            </w:pPr>
            <w:r w:rsidRPr="00EF1C72">
              <w:rPr>
                <w:rFonts w:ascii="Calibri" w:hAnsi="Calibri" w:cs="Calibri"/>
                <w:color w:val="000000"/>
                <w:sz w:val="22"/>
                <w:szCs w:val="22"/>
              </w:rPr>
              <w:t>Energy Efficient</w:t>
            </w:r>
          </w:p>
        </w:tc>
        <w:tc>
          <w:tcPr>
            <w:tcW w:w="1555"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$4,352 </w:t>
            </w:r>
          </w:p>
        </w:tc>
        <w:tc>
          <w:tcPr>
            <w:tcW w:w="1350" w:type="dxa"/>
            <w:tcBorders>
              <w:top w:val="nil"/>
              <w:left w:val="nil"/>
              <w:bottom w:val="single" w:sz="8" w:space="0" w:color="auto"/>
              <w:right w:val="single" w:sz="8" w:space="0" w:color="auto"/>
            </w:tcBorders>
            <w:shd w:val="clear" w:color="auto" w:fill="auto"/>
            <w:noWrap/>
            <w:vAlign w:val="center"/>
            <w:hideMark/>
          </w:tcPr>
          <w:p w:rsidR="00EF1C72" w:rsidRPr="00EF1C72" w:rsidRDefault="00EF1C72" w:rsidP="00EF1C72">
            <w:pPr>
              <w:jc w:val="right"/>
              <w:rPr>
                <w:rFonts w:ascii="Calibri" w:hAnsi="Calibri" w:cs="Calibri"/>
                <w:color w:val="000000"/>
                <w:sz w:val="22"/>
                <w:szCs w:val="22"/>
              </w:rPr>
            </w:pPr>
            <w:r w:rsidRPr="00EF1C72">
              <w:rPr>
                <w:rFonts w:ascii="Calibri" w:hAnsi="Calibri" w:cs="Calibri"/>
                <w:color w:val="000000"/>
                <w:sz w:val="22"/>
                <w:szCs w:val="22"/>
              </w:rPr>
              <w:t xml:space="preserve">$2,176 </w:t>
            </w:r>
          </w:p>
        </w:tc>
      </w:tr>
    </w:tbl>
    <w:p w:rsidR="00EF1C72" w:rsidRDefault="00EF1C72" w:rsidP="00F578B9">
      <w:pPr>
        <w:keepNext/>
        <w:rPr>
          <w:rFonts w:ascii="Arial" w:hAnsi="Arial" w:cs="Arial"/>
          <w:b/>
          <w:bCs/>
        </w:rPr>
      </w:pPr>
    </w:p>
    <w:p w:rsidR="0011755F" w:rsidRDefault="0011755F" w:rsidP="0011755F">
      <w:pPr>
        <w:rPr>
          <w:rFonts w:ascii="Arial" w:hAnsi="Arial" w:cs="Arial"/>
          <w:sz w:val="20"/>
          <w:szCs w:val="20"/>
        </w:rPr>
      </w:pPr>
      <w:r w:rsidRPr="00281142">
        <w:rPr>
          <w:rFonts w:ascii="Arial" w:hAnsi="Arial" w:cs="Arial"/>
          <w:sz w:val="20"/>
          <w:szCs w:val="20"/>
        </w:rPr>
        <w:t xml:space="preserve">*Estimated purchase price and Incremental Measure Cost (IMC) were based on </w:t>
      </w:r>
      <w:r>
        <w:rPr>
          <w:rFonts w:ascii="Arial" w:hAnsi="Arial" w:cs="Arial"/>
          <w:sz w:val="20"/>
          <w:szCs w:val="20"/>
        </w:rPr>
        <w:t xml:space="preserve">list prices from </w:t>
      </w:r>
      <w:proofErr w:type="spellStart"/>
      <w:r>
        <w:rPr>
          <w:rFonts w:ascii="Arial" w:hAnsi="Arial" w:cs="Arial"/>
          <w:sz w:val="20"/>
          <w:szCs w:val="20"/>
        </w:rPr>
        <w:t>AutoQuotes</w:t>
      </w:r>
      <w:proofErr w:type="spellEnd"/>
      <w:r>
        <w:rPr>
          <w:rFonts w:ascii="Arial" w:hAnsi="Arial" w:cs="Arial"/>
          <w:sz w:val="20"/>
          <w:szCs w:val="20"/>
        </w:rPr>
        <w:t xml:space="preserve"> catalog in 201</w:t>
      </w:r>
      <w:r w:rsidR="00057D3D">
        <w:rPr>
          <w:rFonts w:ascii="Arial" w:hAnsi="Arial" w:cs="Arial"/>
          <w:sz w:val="20"/>
          <w:szCs w:val="20"/>
        </w:rPr>
        <w:t>2</w:t>
      </w:r>
    </w:p>
    <w:p w:rsidR="00057D3D" w:rsidRDefault="00057D3D" w:rsidP="0011755F">
      <w:pPr>
        <w:rPr>
          <w:rFonts w:ascii="Arial" w:hAnsi="Arial" w:cs="Arial"/>
          <w:sz w:val="20"/>
          <w:szCs w:val="20"/>
        </w:rPr>
      </w:pPr>
    </w:p>
    <w:p w:rsidR="00057D3D" w:rsidRDefault="00057D3D" w:rsidP="0011755F">
      <w:pPr>
        <w:rPr>
          <w:rFonts w:ascii="Arial" w:hAnsi="Arial" w:cs="Arial"/>
          <w:sz w:val="20"/>
          <w:szCs w:val="20"/>
        </w:rPr>
      </w:pPr>
    </w:p>
    <w:p w:rsidR="009B189B" w:rsidRDefault="009B189B" w:rsidP="00EF1C72">
      <w:pPr>
        <w:rPr>
          <w:rFonts w:ascii="Arial" w:hAnsi="Arial" w:cs="Arial"/>
          <w:sz w:val="20"/>
          <w:szCs w:val="20"/>
        </w:rPr>
      </w:pPr>
      <w:bookmarkStart w:id="70" w:name="_Toc253575447"/>
      <w:bookmarkStart w:id="71" w:name="_Toc385935882"/>
    </w:p>
    <w:p w:rsidR="00133786" w:rsidRDefault="00133786">
      <w:pPr>
        <w:rPr>
          <w:rFonts w:cs="Arial"/>
          <w:b/>
          <w:bCs/>
          <w:kern w:val="32"/>
          <w:sz w:val="32"/>
          <w:szCs w:val="32"/>
        </w:rPr>
      </w:pPr>
      <w:r>
        <w:rPr>
          <w:rFonts w:cs="Arial"/>
          <w:b/>
          <w:bCs/>
          <w:kern w:val="32"/>
          <w:sz w:val="32"/>
          <w:szCs w:val="32"/>
        </w:rPr>
        <w:br w:type="page"/>
      </w:r>
    </w:p>
    <w:p w:rsidR="00057D3D" w:rsidRPr="00F40D78" w:rsidRDefault="00057D3D" w:rsidP="009B189B">
      <w:pPr>
        <w:keepNext/>
        <w:spacing w:before="240" w:after="60"/>
        <w:outlineLvl w:val="0"/>
        <w:rPr>
          <w:rFonts w:cs="Arial"/>
          <w:bCs/>
          <w:kern w:val="32"/>
          <w:sz w:val="32"/>
          <w:szCs w:val="32"/>
        </w:rPr>
      </w:pPr>
      <w:bookmarkStart w:id="72" w:name="_Toc458778122"/>
      <w:r w:rsidRPr="00F40D78">
        <w:rPr>
          <w:rFonts w:cs="Arial"/>
          <w:bCs/>
          <w:kern w:val="32"/>
          <w:sz w:val="32"/>
          <w:szCs w:val="32"/>
        </w:rPr>
        <w:lastRenderedPageBreak/>
        <w:t>References</w:t>
      </w:r>
      <w:bookmarkEnd w:id="70"/>
      <w:bookmarkEnd w:id="71"/>
      <w:bookmarkEnd w:id="72"/>
    </w:p>
    <w:sectPr w:rsidR="00057D3D" w:rsidRPr="00F40D78" w:rsidSect="001F06AC">
      <w:endnotePr>
        <w:numFmt w:val="decimal"/>
      </w:end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2D3" w:rsidRDefault="007472D3" w:rsidP="00F578B9">
      <w:r>
        <w:separator/>
      </w:r>
    </w:p>
  </w:endnote>
  <w:endnote w:type="continuationSeparator" w:id="0">
    <w:p w:rsidR="007472D3" w:rsidRDefault="007472D3" w:rsidP="00F578B9">
      <w:r>
        <w:continuationSeparator/>
      </w:r>
    </w:p>
  </w:endnote>
  <w:endnote w:id="1">
    <w:p w:rsidR="00362748" w:rsidRPr="00991FC3" w:rsidRDefault="00362748" w:rsidP="00D52751">
      <w:pPr>
        <w:keepNext/>
        <w:ind w:left="270" w:hanging="180"/>
      </w:pPr>
      <w:r w:rsidRPr="00B567BB">
        <w:rPr>
          <w:rStyle w:val="EndnoteReference"/>
        </w:rPr>
        <w:endnoteRef/>
      </w:r>
      <w:r w:rsidRPr="00B567BB">
        <w:t xml:space="preserve"> </w:t>
      </w:r>
      <w:proofErr w:type="gramStart"/>
      <w:r w:rsidRPr="00994A66">
        <w:t>American Society for Testing and Materials.</w:t>
      </w:r>
      <w:proofErr w:type="gramEnd"/>
      <w:r w:rsidRPr="00994A66">
        <w:t xml:space="preserve"> </w:t>
      </w:r>
      <w:proofErr w:type="gramStart"/>
      <w:r w:rsidRPr="00994A66">
        <w:rPr>
          <w:i/>
          <w:iCs/>
        </w:rPr>
        <w:t>Standard Test Method for the Performance of Hot Food Holding Cabinets</w:t>
      </w:r>
      <w:r w:rsidRPr="00994A66">
        <w:t>.</w:t>
      </w:r>
      <w:proofErr w:type="gramEnd"/>
      <w:r w:rsidRPr="00994A66">
        <w:t xml:space="preserve"> </w:t>
      </w:r>
      <w:proofErr w:type="gramStart"/>
      <w:r w:rsidRPr="00994A66">
        <w:t>ASTM Designation F2140, in Annual Book of ASTM Standards, West Conshohocken, PA.</w:t>
      </w:r>
      <w:proofErr w:type="gramEnd"/>
    </w:p>
    <w:p w:rsidR="00362748" w:rsidRPr="0013644F" w:rsidRDefault="00362748" w:rsidP="00D52751">
      <w:pPr>
        <w:pStyle w:val="EndnoteText"/>
        <w:ind w:left="270" w:hanging="180"/>
        <w:rPr>
          <w:sz w:val="24"/>
          <w:szCs w:val="24"/>
        </w:rPr>
      </w:pPr>
    </w:p>
  </w:endnote>
  <w:endnote w:id="2">
    <w:p w:rsidR="00362748" w:rsidRDefault="00362748" w:rsidP="005E56E2">
      <w:pPr>
        <w:pStyle w:val="EndnoteText"/>
        <w:ind w:left="180" w:hanging="180"/>
        <w:rPr>
          <w:i/>
          <w:sz w:val="24"/>
          <w:szCs w:val="24"/>
          <w:u w:val="single"/>
          <w:lang w:val="en-US"/>
        </w:rPr>
      </w:pPr>
      <w:r w:rsidRPr="00B567BB">
        <w:rPr>
          <w:rStyle w:val="EndnoteReference"/>
          <w:sz w:val="24"/>
          <w:szCs w:val="24"/>
        </w:rPr>
        <w:endnoteRef/>
      </w:r>
      <w:r w:rsidRPr="00C440EB">
        <w:rPr>
          <w:sz w:val="24"/>
          <w:szCs w:val="24"/>
        </w:rPr>
        <w:t xml:space="preserve"> </w:t>
      </w:r>
      <w:hyperlink r:id="rId1" w:history="1">
        <w:r w:rsidRPr="006129D0">
          <w:rPr>
            <w:rStyle w:val="Hyperlink"/>
            <w:i/>
            <w:sz w:val="24"/>
            <w:szCs w:val="24"/>
          </w:rPr>
          <w:t>http://www.energy.ca.gov/2014publications/CEC-500-2014-095/CEC-500-2014-095.pdf</w:t>
        </w:r>
      </w:hyperlink>
    </w:p>
    <w:p w:rsidR="00362748" w:rsidRPr="005E56E2" w:rsidRDefault="00362748" w:rsidP="005E56E2">
      <w:pPr>
        <w:pStyle w:val="EndnoteText"/>
        <w:ind w:left="180" w:hanging="180"/>
        <w:rPr>
          <w:sz w:val="24"/>
          <w:szCs w:val="24"/>
          <w:lang w:val="en-US"/>
        </w:rPr>
      </w:pPr>
    </w:p>
  </w:endnote>
  <w:endnote w:id="3">
    <w:p w:rsidR="00362748" w:rsidRDefault="00362748" w:rsidP="00F01014">
      <w:pPr>
        <w:pStyle w:val="EndnoteText"/>
        <w:rPr>
          <w:rStyle w:val="Hyperlink"/>
          <w:sz w:val="22"/>
          <w:szCs w:val="22"/>
          <w:lang w:val="en-US"/>
        </w:rPr>
      </w:pPr>
      <w:r w:rsidRPr="00C440EB">
        <w:rPr>
          <w:rStyle w:val="EndnoteReference"/>
          <w:sz w:val="24"/>
          <w:szCs w:val="24"/>
        </w:rPr>
        <w:endnoteRef/>
      </w:r>
      <w:r w:rsidRPr="00C440EB">
        <w:rPr>
          <w:sz w:val="24"/>
          <w:szCs w:val="24"/>
        </w:rPr>
        <w:t xml:space="preserve"> </w:t>
      </w:r>
      <w:r>
        <w:rPr>
          <w:sz w:val="22"/>
          <w:szCs w:val="22"/>
          <w:lang w:val="en-US"/>
        </w:rPr>
        <w:t xml:space="preserve">SupportTable_NTG.csv, from DEER Database for Energy-Efficient Resources; Version 2016, </w:t>
      </w:r>
      <w:r w:rsidRPr="004D277C">
        <w:rPr>
          <w:sz w:val="22"/>
          <w:szCs w:val="22"/>
          <w:lang w:val="en-US"/>
        </w:rPr>
        <w:t xml:space="preserve">READI </w:t>
      </w:r>
      <w:r>
        <w:rPr>
          <w:sz w:val="22"/>
          <w:szCs w:val="22"/>
          <w:lang w:val="en-US"/>
        </w:rPr>
        <w:t xml:space="preserve"> </w:t>
      </w:r>
      <w:r w:rsidRPr="004D277C">
        <w:rPr>
          <w:sz w:val="22"/>
          <w:szCs w:val="22"/>
          <w:lang w:val="en-US"/>
        </w:rPr>
        <w:t>v.2.4.3 (Current Ex Ante data)</w:t>
      </w:r>
      <w:r>
        <w:rPr>
          <w:sz w:val="22"/>
          <w:szCs w:val="22"/>
          <w:lang w:val="en-US"/>
        </w:rPr>
        <w:t xml:space="preserve"> found at </w:t>
      </w:r>
      <w:hyperlink r:id="rId2" w:history="1">
        <w:r w:rsidRPr="00D76206">
          <w:rPr>
            <w:rStyle w:val="Hyperlink"/>
            <w:sz w:val="22"/>
            <w:szCs w:val="22"/>
            <w:lang w:val="en-US"/>
          </w:rPr>
          <w:t>http://www.deeresources.com/</w:t>
        </w:r>
      </w:hyperlink>
    </w:p>
    <w:p w:rsidR="00362748" w:rsidRPr="00F01014" w:rsidRDefault="00362748" w:rsidP="00B67363">
      <w:pPr>
        <w:pStyle w:val="EndnoteText"/>
        <w:ind w:left="180" w:hanging="180"/>
        <w:rPr>
          <w:color w:val="333333"/>
          <w:sz w:val="24"/>
          <w:szCs w:val="24"/>
          <w:lang w:val="en-GB"/>
        </w:rPr>
      </w:pPr>
      <w:r w:rsidRPr="00C440EB">
        <w:rPr>
          <w:color w:val="333333"/>
          <w:sz w:val="24"/>
          <w:szCs w:val="24"/>
          <w:lang w:val="en-GB"/>
        </w:rPr>
        <w:t> </w:t>
      </w:r>
    </w:p>
  </w:endnote>
  <w:endnote w:id="4">
    <w:p w:rsidR="00362748" w:rsidRDefault="00362748" w:rsidP="0055326E">
      <w:pPr>
        <w:pStyle w:val="EndnoteText"/>
        <w:ind w:left="180" w:hanging="180"/>
        <w:rPr>
          <w:rStyle w:val="Hyperlink"/>
          <w:sz w:val="22"/>
          <w:szCs w:val="22"/>
          <w:lang w:val="en-US"/>
        </w:rPr>
      </w:pPr>
      <w:r w:rsidRPr="00C440EB">
        <w:rPr>
          <w:rStyle w:val="EndnoteReference"/>
        </w:rPr>
        <w:endnoteRef/>
      </w:r>
      <w:r w:rsidRPr="00C440EB">
        <w:t xml:space="preserve"> </w:t>
      </w:r>
      <w:r>
        <w:rPr>
          <w:sz w:val="22"/>
          <w:szCs w:val="22"/>
          <w:lang w:val="en-US"/>
        </w:rPr>
        <w:t xml:space="preserve">SupportTable_EUL.csv, from DEER Database for Energy-Efficient Resources; Version 2016, </w:t>
      </w:r>
      <w:r w:rsidRPr="004D277C">
        <w:rPr>
          <w:sz w:val="22"/>
          <w:szCs w:val="22"/>
          <w:lang w:val="en-US"/>
        </w:rPr>
        <w:t>READI v.2.4.3 (Current Ex Ante data)</w:t>
      </w:r>
      <w:r>
        <w:rPr>
          <w:sz w:val="22"/>
          <w:szCs w:val="22"/>
          <w:lang w:val="en-US"/>
        </w:rPr>
        <w:t xml:space="preserve"> found at </w:t>
      </w:r>
      <w:hyperlink r:id="rId3" w:history="1">
        <w:r w:rsidRPr="00D76206">
          <w:rPr>
            <w:rStyle w:val="Hyperlink"/>
            <w:sz w:val="22"/>
            <w:szCs w:val="22"/>
            <w:lang w:val="en-US"/>
          </w:rPr>
          <w:t>http://www.deeresources.com/</w:t>
        </w:r>
      </w:hyperlink>
    </w:p>
    <w:p w:rsidR="00362748" w:rsidRPr="0055326E" w:rsidRDefault="00362748" w:rsidP="00B67363">
      <w:pPr>
        <w:ind w:left="180" w:hanging="180"/>
        <w:rPr>
          <w:color w:val="333333"/>
        </w:rPr>
      </w:pPr>
    </w:p>
  </w:endnote>
  <w:endnote w:id="5">
    <w:p w:rsidR="00362748" w:rsidRDefault="00362748" w:rsidP="0055326E">
      <w:pPr>
        <w:pStyle w:val="EndnoteText"/>
        <w:ind w:left="180" w:hanging="180"/>
        <w:rPr>
          <w:sz w:val="22"/>
          <w:szCs w:val="22"/>
          <w:lang w:val="en-US"/>
        </w:rPr>
      </w:pPr>
      <w:r w:rsidRPr="00C440EB">
        <w:rPr>
          <w:rStyle w:val="EndnoteReference"/>
        </w:rPr>
        <w:endnoteRef/>
      </w:r>
      <w:r w:rsidRPr="00C440EB">
        <w:t xml:space="preserve"> </w:t>
      </w:r>
      <w:r w:rsidRPr="00A35C38">
        <w:rPr>
          <w:sz w:val="22"/>
          <w:szCs w:val="22"/>
        </w:rPr>
        <w:t xml:space="preserve">2005 California Energy Commission (CEC) Title 20 Appliance Efficiency Regulations, CEC 400-2005-012, p. </w:t>
      </w:r>
      <w:r>
        <w:rPr>
          <w:sz w:val="22"/>
          <w:szCs w:val="22"/>
          <w:lang w:val="en-US"/>
        </w:rPr>
        <w:t>69</w:t>
      </w:r>
      <w:r w:rsidRPr="00A35C38">
        <w:rPr>
          <w:sz w:val="22"/>
          <w:szCs w:val="22"/>
        </w:rPr>
        <w:t>.</w:t>
      </w:r>
    </w:p>
    <w:p w:rsidR="00362748" w:rsidRPr="0055326E" w:rsidRDefault="00362748" w:rsidP="0055326E">
      <w:pPr>
        <w:pStyle w:val="EndnoteText"/>
        <w:ind w:left="180" w:hanging="180"/>
        <w:rPr>
          <w:color w:val="333333"/>
          <w:lang w:val="en-US"/>
        </w:rPr>
      </w:pPr>
    </w:p>
  </w:endnote>
  <w:endnote w:id="6">
    <w:p w:rsidR="00362748" w:rsidRDefault="00362748" w:rsidP="00B567BB">
      <w:pPr>
        <w:pStyle w:val="EndnoteText"/>
        <w:ind w:left="180" w:hanging="180"/>
        <w:rPr>
          <w:sz w:val="22"/>
          <w:szCs w:val="22"/>
          <w:lang w:val="en-US"/>
        </w:rPr>
      </w:pPr>
      <w:r w:rsidRPr="00C440EB">
        <w:rPr>
          <w:rStyle w:val="EndnoteReference"/>
        </w:rPr>
        <w:endnoteRef/>
      </w:r>
      <w:r w:rsidRPr="00C440EB">
        <w:t xml:space="preserve"> </w:t>
      </w:r>
      <w:r w:rsidRPr="0013644F">
        <w:rPr>
          <w:sz w:val="24"/>
          <w:szCs w:val="24"/>
        </w:rPr>
        <w:t>2007 California Energy Commission (CEC) Title 20 Appliance Efficiency Regulations, CEC 400-2007-016, p. 112.</w:t>
      </w:r>
    </w:p>
    <w:p w:rsidR="00362748" w:rsidRPr="0055326E" w:rsidRDefault="00362748" w:rsidP="00B567BB">
      <w:pPr>
        <w:pStyle w:val="EndnoteText"/>
        <w:ind w:left="180" w:hanging="180"/>
        <w:rPr>
          <w:color w:val="333333"/>
          <w:lang w:val="en-US"/>
        </w:rPr>
      </w:pPr>
    </w:p>
  </w:endnote>
  <w:endnote w:id="7">
    <w:p w:rsidR="00362748" w:rsidRDefault="00362748" w:rsidP="00B567BB">
      <w:pPr>
        <w:pStyle w:val="EndnoteText"/>
        <w:ind w:left="180" w:hanging="180"/>
        <w:rPr>
          <w:sz w:val="24"/>
          <w:szCs w:val="24"/>
          <w:lang w:val="en-US"/>
        </w:rPr>
      </w:pPr>
      <w:r w:rsidRPr="00C440EB">
        <w:rPr>
          <w:rStyle w:val="EndnoteReference"/>
        </w:rPr>
        <w:endnoteRef/>
      </w:r>
      <w:r w:rsidRPr="00C440EB">
        <w:t xml:space="preserve"> </w:t>
      </w:r>
      <w:r w:rsidRPr="00991FC3">
        <w:rPr>
          <w:sz w:val="24"/>
          <w:szCs w:val="24"/>
        </w:rPr>
        <w:t>2004-2005 Database for Energy Efficiency Resources (DEER) Update Study Final Report, pp. 3-15 to 3-18, table 3-14.</w:t>
      </w:r>
    </w:p>
    <w:p w:rsidR="00362748" w:rsidRPr="00B567BB" w:rsidRDefault="00362748" w:rsidP="00B567BB">
      <w:pPr>
        <w:pStyle w:val="EndnoteText"/>
        <w:ind w:left="180" w:hanging="180"/>
        <w:rPr>
          <w:color w:val="333333"/>
          <w:lang w:val="en-US"/>
        </w:rPr>
      </w:pPr>
    </w:p>
  </w:endnote>
  <w:endnote w:id="8">
    <w:p w:rsidR="00362748" w:rsidRPr="00E46DF1" w:rsidRDefault="00362748" w:rsidP="00ED30D3">
      <w:pPr>
        <w:pStyle w:val="EndnoteText"/>
        <w:ind w:left="180" w:hanging="180"/>
      </w:pPr>
      <w:r w:rsidRPr="00E46DF1">
        <w:rPr>
          <w:rStyle w:val="EndnoteReference"/>
          <w:rFonts w:ascii="Arial" w:hAnsi="Arial" w:cs="Arial"/>
        </w:rPr>
        <w:endnoteRef/>
      </w:r>
      <w:r w:rsidRPr="00E46DF1">
        <w:rPr>
          <w:rFonts w:ascii="Arial" w:hAnsi="Arial" w:cs="Arial"/>
        </w:rPr>
        <w:t xml:space="preserve"> </w:t>
      </w:r>
      <w:proofErr w:type="spellStart"/>
      <w:r w:rsidRPr="00994A66">
        <w:rPr>
          <w:rFonts w:ascii="Arial" w:hAnsi="Arial" w:cs="Arial"/>
        </w:rPr>
        <w:t>AutoQuotes</w:t>
      </w:r>
      <w:proofErr w:type="spellEnd"/>
      <w:r w:rsidRPr="00994A66">
        <w:rPr>
          <w:rFonts w:ascii="Arial" w:hAnsi="Arial" w:cs="Arial"/>
        </w:rPr>
        <w:t xml:space="preserve"> electronic catalog for foodservice equipment and supplies </w:t>
      </w:r>
      <w:hyperlink r:id="rId4" w:history="1">
        <w:r w:rsidRPr="00994A66">
          <w:rPr>
            <w:rStyle w:val="Hyperlink"/>
            <w:rFonts w:ascii="Arial" w:hAnsi="Arial" w:cs="Arial"/>
          </w:rPr>
          <w:t>http://www.aqnet.com/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748" w:rsidRDefault="0036274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2748" w:rsidRDefault="003627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748" w:rsidRDefault="00362748">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sidR="00F51BFA">
      <w:rPr>
        <w:rStyle w:val="PageNumber"/>
        <w:b/>
        <w:noProof/>
        <w:szCs w:val="20"/>
      </w:rPr>
      <w:t>7</w:t>
    </w:r>
    <w:r>
      <w:rPr>
        <w:rStyle w:val="PageNumber"/>
        <w:b/>
        <w:szCs w:val="20"/>
      </w:rPr>
      <w:fldChar w:fldCharType="end"/>
    </w:r>
  </w:p>
  <w:p w:rsidR="00362748" w:rsidRPr="00EF1DF1" w:rsidRDefault="00362748">
    <w:pPr>
      <w:pStyle w:val="Footer"/>
      <w:pBdr>
        <w:top w:val="single" w:sz="4" w:space="1" w:color="auto"/>
      </w:pBdr>
      <w:tabs>
        <w:tab w:val="clear" w:pos="8640"/>
        <w:tab w:val="right" w:pos="9360"/>
      </w:tabs>
      <w:rPr>
        <w:b/>
        <w:sz w:val="20"/>
        <w:szCs w:val="20"/>
        <w:lang w:val="en-US"/>
      </w:rPr>
    </w:pPr>
    <w:r>
      <w:rPr>
        <w:b/>
        <w:noProof/>
        <w:sz w:val="20"/>
        <w:szCs w:val="20"/>
      </w:rPr>
      <w:t>PGECOFST105 R5 Insulated Holding Cabinet</w:t>
    </w:r>
    <w:r>
      <w:rPr>
        <w:b/>
        <w:sz w:val="20"/>
        <w:szCs w:val="20"/>
      </w:rPr>
      <w:tab/>
    </w:r>
    <w:r>
      <w:rPr>
        <w:b/>
        <w:sz w:val="20"/>
        <w:szCs w:val="20"/>
      </w:rPr>
      <w:tab/>
    </w:r>
    <w:r>
      <w:rPr>
        <w:b/>
        <w:sz w:val="20"/>
        <w:szCs w:val="20"/>
        <w:lang w:val="en-US"/>
      </w:rPr>
      <w:t>July</w:t>
    </w:r>
    <w:r>
      <w:rPr>
        <w:b/>
        <w:sz w:val="20"/>
        <w:szCs w:val="20"/>
      </w:rPr>
      <w:t>, 201</w:t>
    </w:r>
    <w:r>
      <w:rPr>
        <w:b/>
        <w:sz w:val="20"/>
        <w:szCs w:val="20"/>
        <w:lang w:val="en-US"/>
      </w:rPr>
      <w:t>6</w:t>
    </w:r>
  </w:p>
  <w:p w:rsidR="00362748" w:rsidRPr="00186910" w:rsidRDefault="00362748">
    <w:pPr>
      <w:pStyle w:val="Footer"/>
      <w:rPr>
        <w:b/>
        <w:sz w:val="20"/>
        <w:szCs w:val="20"/>
        <w:lang w:val="en-US"/>
      </w:rPr>
    </w:pPr>
    <w:r>
      <w:rPr>
        <w:b/>
        <w:sz w:val="20"/>
        <w:szCs w:val="20"/>
      </w:rPr>
      <w:t>Pacific Gas &amp; Electric Company</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748" w:rsidRPr="0006318C" w:rsidRDefault="00362748">
    <w:pPr>
      <w:pStyle w:val="Footer"/>
      <w:jc w:val="right"/>
      <w:rPr>
        <w:rFonts w:ascii="Arial" w:hAnsi="Arial" w:cs="Arial"/>
        <w:b/>
        <w:sz w:val="36"/>
        <w:szCs w:val="36"/>
        <w:lang w:val="en-US"/>
      </w:rPr>
    </w:pPr>
    <w:r>
      <w:rPr>
        <w:rFonts w:ascii="Arial" w:hAnsi="Arial" w:cs="Arial"/>
        <w:b/>
        <w:sz w:val="36"/>
        <w:szCs w:val="36"/>
        <w:lang w:val="en-US"/>
      </w:rPr>
      <w:t>July</w:t>
    </w:r>
    <w:r>
      <w:rPr>
        <w:rFonts w:ascii="Arial" w:hAnsi="Arial" w:cs="Arial"/>
        <w:b/>
        <w:sz w:val="36"/>
        <w:szCs w:val="36"/>
      </w:rPr>
      <w:t>, 201</w:t>
    </w:r>
    <w:r>
      <w:rPr>
        <w:rFonts w:ascii="Arial" w:hAnsi="Arial" w:cs="Arial"/>
        <w:b/>
        <w:sz w:val="36"/>
        <w:szCs w:val="36"/>
        <w:lang w:val="en-US"/>
      </w:rPr>
      <w:t>6</w:t>
    </w:r>
  </w:p>
  <w:p w:rsidR="00362748" w:rsidRDefault="003627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2D3" w:rsidRDefault="007472D3" w:rsidP="00F578B9">
      <w:r>
        <w:separator/>
      </w:r>
    </w:p>
  </w:footnote>
  <w:footnote w:type="continuationSeparator" w:id="0">
    <w:p w:rsidR="007472D3" w:rsidRDefault="007472D3" w:rsidP="00F57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71EF8"/>
    <w:multiLevelType w:val="hybridMultilevel"/>
    <w:tmpl w:val="991C4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31124879"/>
    <w:multiLevelType w:val="hybridMultilevel"/>
    <w:tmpl w:val="304E6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053D28"/>
    <w:multiLevelType w:val="hybridMultilevel"/>
    <w:tmpl w:val="FCCA7A5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77820856"/>
    <w:multiLevelType w:val="singleLevel"/>
    <w:tmpl w:val="6C78A414"/>
    <w:lvl w:ilvl="0">
      <w:start w:val="1"/>
      <w:numFmt w:val="decimal"/>
      <w:lvlText w:val="%1."/>
      <w:legacy w:legacy="1" w:legacySpace="0" w:legacyIndent="0"/>
      <w:lvlJc w:val="left"/>
    </w:lvl>
  </w:abstractNum>
  <w:num w:numId="1">
    <w:abstractNumId w:val="1"/>
  </w:num>
  <w:num w:numId="2">
    <w:abstractNumId w:val="6"/>
  </w:num>
  <w:num w:numId="3">
    <w:abstractNumId w:val="2"/>
  </w:num>
  <w:num w:numId="4">
    <w:abstractNumId w:val="3"/>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8B9"/>
    <w:rsid w:val="00004BD4"/>
    <w:rsid w:val="000107C7"/>
    <w:rsid w:val="00011B9B"/>
    <w:rsid w:val="00017943"/>
    <w:rsid w:val="000216BC"/>
    <w:rsid w:val="00022040"/>
    <w:rsid w:val="0002589C"/>
    <w:rsid w:val="000301ED"/>
    <w:rsid w:val="00042F88"/>
    <w:rsid w:val="000569C7"/>
    <w:rsid w:val="00057D3D"/>
    <w:rsid w:val="0006318C"/>
    <w:rsid w:val="000646E4"/>
    <w:rsid w:val="00082307"/>
    <w:rsid w:val="00086177"/>
    <w:rsid w:val="00091839"/>
    <w:rsid w:val="000B2A08"/>
    <w:rsid w:val="000B7629"/>
    <w:rsid w:val="000C3446"/>
    <w:rsid w:val="000D5931"/>
    <w:rsid w:val="000F0240"/>
    <w:rsid w:val="0011755F"/>
    <w:rsid w:val="00123831"/>
    <w:rsid w:val="00133786"/>
    <w:rsid w:val="0013465E"/>
    <w:rsid w:val="001352DD"/>
    <w:rsid w:val="00146D27"/>
    <w:rsid w:val="00146DA7"/>
    <w:rsid w:val="00152954"/>
    <w:rsid w:val="00153FCB"/>
    <w:rsid w:val="001576C9"/>
    <w:rsid w:val="00160FC0"/>
    <w:rsid w:val="00161541"/>
    <w:rsid w:val="00162512"/>
    <w:rsid w:val="001754FD"/>
    <w:rsid w:val="00176894"/>
    <w:rsid w:val="00181FE8"/>
    <w:rsid w:val="00186910"/>
    <w:rsid w:val="00190A27"/>
    <w:rsid w:val="00193B2E"/>
    <w:rsid w:val="00197E53"/>
    <w:rsid w:val="001A3574"/>
    <w:rsid w:val="001A57C0"/>
    <w:rsid w:val="001A797F"/>
    <w:rsid w:val="001B0B0D"/>
    <w:rsid w:val="001B0B38"/>
    <w:rsid w:val="001B2761"/>
    <w:rsid w:val="001C3557"/>
    <w:rsid w:val="001D1103"/>
    <w:rsid w:val="001D3A26"/>
    <w:rsid w:val="001D76AE"/>
    <w:rsid w:val="001E76DB"/>
    <w:rsid w:val="001E7929"/>
    <w:rsid w:val="001F06AC"/>
    <w:rsid w:val="001F54D6"/>
    <w:rsid w:val="00243A68"/>
    <w:rsid w:val="0024622E"/>
    <w:rsid w:val="0025343B"/>
    <w:rsid w:val="002636FA"/>
    <w:rsid w:val="00266EA1"/>
    <w:rsid w:val="00274E18"/>
    <w:rsid w:val="00286CA1"/>
    <w:rsid w:val="0029008B"/>
    <w:rsid w:val="00290596"/>
    <w:rsid w:val="00293EAC"/>
    <w:rsid w:val="002B23BE"/>
    <w:rsid w:val="002B5A1E"/>
    <w:rsid w:val="002C5281"/>
    <w:rsid w:val="002E6023"/>
    <w:rsid w:val="002E6D2E"/>
    <w:rsid w:val="002F5EDC"/>
    <w:rsid w:val="00304A30"/>
    <w:rsid w:val="0030527B"/>
    <w:rsid w:val="00306C83"/>
    <w:rsid w:val="003316E8"/>
    <w:rsid w:val="00342CAE"/>
    <w:rsid w:val="00354935"/>
    <w:rsid w:val="00360E02"/>
    <w:rsid w:val="00362748"/>
    <w:rsid w:val="003738CE"/>
    <w:rsid w:val="0037520D"/>
    <w:rsid w:val="00375802"/>
    <w:rsid w:val="00397F76"/>
    <w:rsid w:val="003A664C"/>
    <w:rsid w:val="003A665B"/>
    <w:rsid w:val="003A7B67"/>
    <w:rsid w:val="003B3329"/>
    <w:rsid w:val="003B5DCE"/>
    <w:rsid w:val="003C6086"/>
    <w:rsid w:val="003D0D6D"/>
    <w:rsid w:val="003D7DA4"/>
    <w:rsid w:val="003E44CA"/>
    <w:rsid w:val="003E6DC0"/>
    <w:rsid w:val="003F07E5"/>
    <w:rsid w:val="003F21CB"/>
    <w:rsid w:val="003F649D"/>
    <w:rsid w:val="00400156"/>
    <w:rsid w:val="004030D1"/>
    <w:rsid w:val="00404739"/>
    <w:rsid w:val="004062EB"/>
    <w:rsid w:val="00420D47"/>
    <w:rsid w:val="00433873"/>
    <w:rsid w:val="0043605D"/>
    <w:rsid w:val="00440458"/>
    <w:rsid w:val="00440D78"/>
    <w:rsid w:val="00452DC9"/>
    <w:rsid w:val="00454D6C"/>
    <w:rsid w:val="00457E80"/>
    <w:rsid w:val="004658CF"/>
    <w:rsid w:val="00466889"/>
    <w:rsid w:val="00475C1B"/>
    <w:rsid w:val="00476FD0"/>
    <w:rsid w:val="004771FA"/>
    <w:rsid w:val="004A2C1D"/>
    <w:rsid w:val="004B4E88"/>
    <w:rsid w:val="004B5954"/>
    <w:rsid w:val="004C170F"/>
    <w:rsid w:val="004C6B41"/>
    <w:rsid w:val="004C6B9E"/>
    <w:rsid w:val="004D066A"/>
    <w:rsid w:val="004D16F9"/>
    <w:rsid w:val="004D388C"/>
    <w:rsid w:val="004E1EEA"/>
    <w:rsid w:val="004E26E5"/>
    <w:rsid w:val="004E2704"/>
    <w:rsid w:val="004E6EB8"/>
    <w:rsid w:val="004F16BF"/>
    <w:rsid w:val="004F6E50"/>
    <w:rsid w:val="00506095"/>
    <w:rsid w:val="00506AFB"/>
    <w:rsid w:val="005148BB"/>
    <w:rsid w:val="00515ABD"/>
    <w:rsid w:val="00516ED1"/>
    <w:rsid w:val="00522B64"/>
    <w:rsid w:val="00524554"/>
    <w:rsid w:val="00525450"/>
    <w:rsid w:val="0053379D"/>
    <w:rsid w:val="0054010B"/>
    <w:rsid w:val="00546108"/>
    <w:rsid w:val="00547813"/>
    <w:rsid w:val="0055326E"/>
    <w:rsid w:val="00553D53"/>
    <w:rsid w:val="0056278C"/>
    <w:rsid w:val="005629A3"/>
    <w:rsid w:val="005648A5"/>
    <w:rsid w:val="005921D1"/>
    <w:rsid w:val="005976AA"/>
    <w:rsid w:val="005A0A0E"/>
    <w:rsid w:val="005B17A9"/>
    <w:rsid w:val="005B1B22"/>
    <w:rsid w:val="005B1DBA"/>
    <w:rsid w:val="005B21BE"/>
    <w:rsid w:val="005B7A3D"/>
    <w:rsid w:val="005C537F"/>
    <w:rsid w:val="005D23CC"/>
    <w:rsid w:val="005D44E0"/>
    <w:rsid w:val="005D6FB6"/>
    <w:rsid w:val="005E1BFB"/>
    <w:rsid w:val="005E47B7"/>
    <w:rsid w:val="005E4EC3"/>
    <w:rsid w:val="005E52B6"/>
    <w:rsid w:val="005E52E8"/>
    <w:rsid w:val="005E56E2"/>
    <w:rsid w:val="005E731B"/>
    <w:rsid w:val="005F1BE9"/>
    <w:rsid w:val="005F24A8"/>
    <w:rsid w:val="005F4634"/>
    <w:rsid w:val="00601645"/>
    <w:rsid w:val="00615680"/>
    <w:rsid w:val="00616CB3"/>
    <w:rsid w:val="006214A7"/>
    <w:rsid w:val="00624CE3"/>
    <w:rsid w:val="00625219"/>
    <w:rsid w:val="00640B17"/>
    <w:rsid w:val="00646CCB"/>
    <w:rsid w:val="006473D9"/>
    <w:rsid w:val="00670DF6"/>
    <w:rsid w:val="006712EE"/>
    <w:rsid w:val="006754F5"/>
    <w:rsid w:val="0068266E"/>
    <w:rsid w:val="00691F13"/>
    <w:rsid w:val="006B3AC9"/>
    <w:rsid w:val="006B495D"/>
    <w:rsid w:val="006B546B"/>
    <w:rsid w:val="006B5A46"/>
    <w:rsid w:val="006C02F3"/>
    <w:rsid w:val="0070700F"/>
    <w:rsid w:val="007078E9"/>
    <w:rsid w:val="00710B03"/>
    <w:rsid w:val="00717775"/>
    <w:rsid w:val="007300AD"/>
    <w:rsid w:val="00734C59"/>
    <w:rsid w:val="00743B82"/>
    <w:rsid w:val="00744A04"/>
    <w:rsid w:val="007472D3"/>
    <w:rsid w:val="00755F6D"/>
    <w:rsid w:val="007869DF"/>
    <w:rsid w:val="00797D6F"/>
    <w:rsid w:val="007A5405"/>
    <w:rsid w:val="007A6B7E"/>
    <w:rsid w:val="007B2454"/>
    <w:rsid w:val="007C1591"/>
    <w:rsid w:val="007C1733"/>
    <w:rsid w:val="007E072C"/>
    <w:rsid w:val="007E1475"/>
    <w:rsid w:val="007F46AB"/>
    <w:rsid w:val="0082462E"/>
    <w:rsid w:val="00827787"/>
    <w:rsid w:val="00827DD5"/>
    <w:rsid w:val="00844982"/>
    <w:rsid w:val="00851D60"/>
    <w:rsid w:val="00855002"/>
    <w:rsid w:val="00876316"/>
    <w:rsid w:val="0088478C"/>
    <w:rsid w:val="00886C4F"/>
    <w:rsid w:val="00890D7D"/>
    <w:rsid w:val="008A7ADA"/>
    <w:rsid w:val="008B1A63"/>
    <w:rsid w:val="008B3177"/>
    <w:rsid w:val="008B33FA"/>
    <w:rsid w:val="008B4A0F"/>
    <w:rsid w:val="008B637E"/>
    <w:rsid w:val="008C2757"/>
    <w:rsid w:val="008C782F"/>
    <w:rsid w:val="008D74B5"/>
    <w:rsid w:val="008E138C"/>
    <w:rsid w:val="008E22DC"/>
    <w:rsid w:val="008E65D4"/>
    <w:rsid w:val="00905348"/>
    <w:rsid w:val="0091458B"/>
    <w:rsid w:val="00915242"/>
    <w:rsid w:val="00917007"/>
    <w:rsid w:val="00950180"/>
    <w:rsid w:val="0095797B"/>
    <w:rsid w:val="00971ADB"/>
    <w:rsid w:val="00972773"/>
    <w:rsid w:val="00972B3D"/>
    <w:rsid w:val="00974493"/>
    <w:rsid w:val="009758F9"/>
    <w:rsid w:val="00985D3D"/>
    <w:rsid w:val="009868E6"/>
    <w:rsid w:val="009877E1"/>
    <w:rsid w:val="00994A66"/>
    <w:rsid w:val="009A00E9"/>
    <w:rsid w:val="009B189B"/>
    <w:rsid w:val="009C27E6"/>
    <w:rsid w:val="009C2E7D"/>
    <w:rsid w:val="009E6073"/>
    <w:rsid w:val="009E7FAA"/>
    <w:rsid w:val="009F3546"/>
    <w:rsid w:val="009F35DB"/>
    <w:rsid w:val="009F70D8"/>
    <w:rsid w:val="00A072D5"/>
    <w:rsid w:val="00A11633"/>
    <w:rsid w:val="00A15F24"/>
    <w:rsid w:val="00A25583"/>
    <w:rsid w:val="00A31E43"/>
    <w:rsid w:val="00A35BE4"/>
    <w:rsid w:val="00A4285B"/>
    <w:rsid w:val="00A42FA7"/>
    <w:rsid w:val="00A4656C"/>
    <w:rsid w:val="00A50C57"/>
    <w:rsid w:val="00A57244"/>
    <w:rsid w:val="00A70581"/>
    <w:rsid w:val="00A8372A"/>
    <w:rsid w:val="00AB710B"/>
    <w:rsid w:val="00AB7C43"/>
    <w:rsid w:val="00AC051F"/>
    <w:rsid w:val="00AC3943"/>
    <w:rsid w:val="00AC4B6F"/>
    <w:rsid w:val="00AC7F7B"/>
    <w:rsid w:val="00AD024D"/>
    <w:rsid w:val="00AD6E78"/>
    <w:rsid w:val="00AD7E32"/>
    <w:rsid w:val="00AF09C6"/>
    <w:rsid w:val="00AF51F0"/>
    <w:rsid w:val="00AF68C1"/>
    <w:rsid w:val="00B03AD4"/>
    <w:rsid w:val="00B147EE"/>
    <w:rsid w:val="00B2548E"/>
    <w:rsid w:val="00B30613"/>
    <w:rsid w:val="00B34356"/>
    <w:rsid w:val="00B43C71"/>
    <w:rsid w:val="00B44557"/>
    <w:rsid w:val="00B54939"/>
    <w:rsid w:val="00B56497"/>
    <w:rsid w:val="00B567BB"/>
    <w:rsid w:val="00B57F6F"/>
    <w:rsid w:val="00B60D5B"/>
    <w:rsid w:val="00B67363"/>
    <w:rsid w:val="00B67CFF"/>
    <w:rsid w:val="00B76B8C"/>
    <w:rsid w:val="00B81AE2"/>
    <w:rsid w:val="00B820C9"/>
    <w:rsid w:val="00B835A9"/>
    <w:rsid w:val="00BA2D47"/>
    <w:rsid w:val="00BA6B02"/>
    <w:rsid w:val="00BB61E7"/>
    <w:rsid w:val="00BC1105"/>
    <w:rsid w:val="00BC37A3"/>
    <w:rsid w:val="00BC6A67"/>
    <w:rsid w:val="00BC7974"/>
    <w:rsid w:val="00BE1C3F"/>
    <w:rsid w:val="00BE3460"/>
    <w:rsid w:val="00BF4691"/>
    <w:rsid w:val="00BF5A75"/>
    <w:rsid w:val="00C11844"/>
    <w:rsid w:val="00C22809"/>
    <w:rsid w:val="00C23F98"/>
    <w:rsid w:val="00C347CE"/>
    <w:rsid w:val="00C403A8"/>
    <w:rsid w:val="00C41263"/>
    <w:rsid w:val="00C41867"/>
    <w:rsid w:val="00C440EB"/>
    <w:rsid w:val="00C453BA"/>
    <w:rsid w:val="00C45419"/>
    <w:rsid w:val="00C50887"/>
    <w:rsid w:val="00C52925"/>
    <w:rsid w:val="00C64188"/>
    <w:rsid w:val="00C65DEF"/>
    <w:rsid w:val="00C66579"/>
    <w:rsid w:val="00C67BB2"/>
    <w:rsid w:val="00C733AC"/>
    <w:rsid w:val="00C7421A"/>
    <w:rsid w:val="00C825D6"/>
    <w:rsid w:val="00C83173"/>
    <w:rsid w:val="00C85AED"/>
    <w:rsid w:val="00C87BEF"/>
    <w:rsid w:val="00C87F59"/>
    <w:rsid w:val="00C959C2"/>
    <w:rsid w:val="00C97EA3"/>
    <w:rsid w:val="00CA1500"/>
    <w:rsid w:val="00CA22A2"/>
    <w:rsid w:val="00CB7389"/>
    <w:rsid w:val="00CE3EA2"/>
    <w:rsid w:val="00CE78D6"/>
    <w:rsid w:val="00CF6CF9"/>
    <w:rsid w:val="00D02DA8"/>
    <w:rsid w:val="00D05D70"/>
    <w:rsid w:val="00D0777A"/>
    <w:rsid w:val="00D12CC5"/>
    <w:rsid w:val="00D14057"/>
    <w:rsid w:val="00D1531F"/>
    <w:rsid w:val="00D16BE3"/>
    <w:rsid w:val="00D17E73"/>
    <w:rsid w:val="00D22EBF"/>
    <w:rsid w:val="00D31FA5"/>
    <w:rsid w:val="00D45F6F"/>
    <w:rsid w:val="00D52751"/>
    <w:rsid w:val="00D65AB4"/>
    <w:rsid w:val="00D65B6A"/>
    <w:rsid w:val="00D718E2"/>
    <w:rsid w:val="00D72916"/>
    <w:rsid w:val="00D8616D"/>
    <w:rsid w:val="00D874C5"/>
    <w:rsid w:val="00D87A0D"/>
    <w:rsid w:val="00D94026"/>
    <w:rsid w:val="00DB6D63"/>
    <w:rsid w:val="00DD2583"/>
    <w:rsid w:val="00DD7039"/>
    <w:rsid w:val="00DD7EFE"/>
    <w:rsid w:val="00DE490D"/>
    <w:rsid w:val="00DF4673"/>
    <w:rsid w:val="00E040E8"/>
    <w:rsid w:val="00E067D5"/>
    <w:rsid w:val="00E1497B"/>
    <w:rsid w:val="00E14C1E"/>
    <w:rsid w:val="00E14F2E"/>
    <w:rsid w:val="00E232A1"/>
    <w:rsid w:val="00E2363B"/>
    <w:rsid w:val="00E3664D"/>
    <w:rsid w:val="00E40CA0"/>
    <w:rsid w:val="00E431C1"/>
    <w:rsid w:val="00E65016"/>
    <w:rsid w:val="00E93FDB"/>
    <w:rsid w:val="00EB4ED6"/>
    <w:rsid w:val="00EB748C"/>
    <w:rsid w:val="00EC198B"/>
    <w:rsid w:val="00EC1B25"/>
    <w:rsid w:val="00ED05FB"/>
    <w:rsid w:val="00ED2496"/>
    <w:rsid w:val="00ED30D3"/>
    <w:rsid w:val="00ED32A2"/>
    <w:rsid w:val="00ED5105"/>
    <w:rsid w:val="00ED592C"/>
    <w:rsid w:val="00ED5AC2"/>
    <w:rsid w:val="00EE305D"/>
    <w:rsid w:val="00EF1C72"/>
    <w:rsid w:val="00EF1DF1"/>
    <w:rsid w:val="00EF563F"/>
    <w:rsid w:val="00F01014"/>
    <w:rsid w:val="00F118B2"/>
    <w:rsid w:val="00F13771"/>
    <w:rsid w:val="00F22D7B"/>
    <w:rsid w:val="00F32925"/>
    <w:rsid w:val="00F3484F"/>
    <w:rsid w:val="00F40D78"/>
    <w:rsid w:val="00F420AE"/>
    <w:rsid w:val="00F50539"/>
    <w:rsid w:val="00F51BFA"/>
    <w:rsid w:val="00F578B9"/>
    <w:rsid w:val="00F66431"/>
    <w:rsid w:val="00F66E6B"/>
    <w:rsid w:val="00F66EC1"/>
    <w:rsid w:val="00F72205"/>
    <w:rsid w:val="00F744C6"/>
    <w:rsid w:val="00F84745"/>
    <w:rsid w:val="00F87C86"/>
    <w:rsid w:val="00F963B9"/>
    <w:rsid w:val="00FA4A7C"/>
    <w:rsid w:val="00FA506C"/>
    <w:rsid w:val="00FA5C7B"/>
    <w:rsid w:val="00FA77B7"/>
    <w:rsid w:val="00FB2403"/>
    <w:rsid w:val="00FB78EE"/>
    <w:rsid w:val="00FB7BC8"/>
    <w:rsid w:val="00FC1B17"/>
    <w:rsid w:val="00FC2B3E"/>
    <w:rsid w:val="00FF1E1D"/>
    <w:rsid w:val="00FF5BC8"/>
    <w:rsid w:val="00FF5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EF"/>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BEF"/>
    <w:rPr>
      <w:rFonts w:ascii="Times New Roman" w:eastAsia="Times New Roman" w:hAnsi="Times New Roman"/>
      <w:sz w:val="24"/>
      <w:szCs w:val="24"/>
    </w:rPr>
  </w:style>
  <w:style w:type="paragraph" w:styleId="Heading1">
    <w:name w:val="heading 1"/>
    <w:basedOn w:val="Normal"/>
    <w:next w:val="Normal"/>
    <w:link w:val="Heading1Char"/>
    <w:qFormat/>
    <w:rsid w:val="00F578B9"/>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qFormat/>
    <w:rsid w:val="00F578B9"/>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F578B9"/>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755F6D"/>
    <w:pPr>
      <w:keepNext/>
      <w:outlineLvl w:val="3"/>
    </w:pPr>
    <w:rPr>
      <w:rFonts w:ascii="Arial" w:hAnsi="Arial"/>
      <w:b/>
      <w:sz w:val="28"/>
      <w:szCs w:val="48"/>
      <w:lang w:val="x-none" w:eastAsia="x-none"/>
    </w:rPr>
  </w:style>
  <w:style w:type="paragraph" w:styleId="Heading5">
    <w:name w:val="heading 5"/>
    <w:basedOn w:val="Normal"/>
    <w:next w:val="Normal"/>
    <w:link w:val="Heading5Char"/>
    <w:qFormat/>
    <w:rsid w:val="00F578B9"/>
    <w:pPr>
      <w:keepNext/>
      <w:autoSpaceDE w:val="0"/>
      <w:autoSpaceDN w:val="0"/>
      <w:adjustRightInd w:val="0"/>
      <w:outlineLvl w:val="4"/>
    </w:pPr>
    <w:rPr>
      <w:rFonts w:ascii="Arial" w:hAnsi="Arial"/>
      <w:b/>
      <w:color w:val="000000"/>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8B9"/>
    <w:rPr>
      <w:rFonts w:ascii="Arial" w:eastAsia="Times New Roman" w:hAnsi="Arial" w:cs="Arial"/>
      <w:b/>
      <w:bCs/>
      <w:kern w:val="32"/>
      <w:sz w:val="32"/>
      <w:szCs w:val="32"/>
    </w:rPr>
  </w:style>
  <w:style w:type="character" w:customStyle="1" w:styleId="Heading2Char">
    <w:name w:val="Heading 2 Char"/>
    <w:link w:val="Heading2"/>
    <w:rsid w:val="00F578B9"/>
    <w:rPr>
      <w:rFonts w:ascii="Arial" w:eastAsia="Times New Roman" w:hAnsi="Arial" w:cs="Arial"/>
      <w:b/>
      <w:bCs/>
      <w:i/>
      <w:iCs/>
      <w:sz w:val="28"/>
      <w:szCs w:val="28"/>
    </w:rPr>
  </w:style>
  <w:style w:type="character" w:customStyle="1" w:styleId="Heading3Char">
    <w:name w:val="Heading 3 Char"/>
    <w:link w:val="Heading3"/>
    <w:rsid w:val="00F578B9"/>
    <w:rPr>
      <w:rFonts w:ascii="Arial" w:eastAsia="Times New Roman" w:hAnsi="Arial" w:cs="Arial"/>
      <w:b/>
      <w:bCs/>
      <w:sz w:val="26"/>
      <w:szCs w:val="26"/>
    </w:rPr>
  </w:style>
  <w:style w:type="character" w:customStyle="1" w:styleId="Heading4Char">
    <w:name w:val="Heading 4 Char"/>
    <w:link w:val="Heading4"/>
    <w:rsid w:val="00755F6D"/>
    <w:rPr>
      <w:rFonts w:ascii="Arial" w:eastAsia="Times New Roman" w:hAnsi="Arial" w:cs="Arial"/>
      <w:b/>
      <w:sz w:val="28"/>
      <w:szCs w:val="48"/>
    </w:rPr>
  </w:style>
  <w:style w:type="character" w:customStyle="1" w:styleId="Heading5Char">
    <w:name w:val="Heading 5 Char"/>
    <w:link w:val="Heading5"/>
    <w:rsid w:val="00F578B9"/>
    <w:rPr>
      <w:rFonts w:ascii="Arial" w:eastAsia="Times New Roman" w:hAnsi="Arial" w:cs="Arial"/>
      <w:b/>
      <w:color w:val="000000"/>
      <w:sz w:val="20"/>
      <w:szCs w:val="24"/>
    </w:rPr>
  </w:style>
  <w:style w:type="paragraph" w:styleId="TOC1">
    <w:name w:val="toc 1"/>
    <w:basedOn w:val="Normal"/>
    <w:next w:val="Normal"/>
    <w:autoRedefine/>
    <w:uiPriority w:val="39"/>
    <w:rsid w:val="00E2363B"/>
    <w:pPr>
      <w:tabs>
        <w:tab w:val="right" w:leader="dot" w:pos="9350"/>
      </w:tabs>
    </w:pPr>
    <w:rPr>
      <w:noProof/>
    </w:rPr>
  </w:style>
  <w:style w:type="paragraph" w:styleId="TOC2">
    <w:name w:val="toc 2"/>
    <w:basedOn w:val="Normal"/>
    <w:next w:val="Normal"/>
    <w:autoRedefine/>
    <w:uiPriority w:val="39"/>
    <w:rsid w:val="00F578B9"/>
    <w:pPr>
      <w:ind w:left="240"/>
    </w:pPr>
  </w:style>
  <w:style w:type="character" w:styleId="Hyperlink">
    <w:name w:val="Hyperlink"/>
    <w:uiPriority w:val="99"/>
    <w:rsid w:val="00F578B9"/>
    <w:rPr>
      <w:color w:val="0000FF"/>
      <w:u w:val="single"/>
    </w:rPr>
  </w:style>
  <w:style w:type="paragraph" w:styleId="Footer">
    <w:name w:val="footer"/>
    <w:basedOn w:val="Normal"/>
    <w:link w:val="FooterChar"/>
    <w:semiHidden/>
    <w:rsid w:val="00F578B9"/>
    <w:pPr>
      <w:tabs>
        <w:tab w:val="center" w:pos="4320"/>
        <w:tab w:val="right" w:pos="8640"/>
      </w:tabs>
    </w:pPr>
    <w:rPr>
      <w:lang w:val="x-none" w:eastAsia="x-none"/>
    </w:rPr>
  </w:style>
  <w:style w:type="character" w:customStyle="1" w:styleId="FooterChar">
    <w:name w:val="Footer Char"/>
    <w:link w:val="Footer"/>
    <w:semiHidden/>
    <w:rsid w:val="00F578B9"/>
    <w:rPr>
      <w:rFonts w:ascii="Times New Roman" w:eastAsia="Times New Roman" w:hAnsi="Times New Roman" w:cs="Times New Roman"/>
      <w:sz w:val="24"/>
      <w:szCs w:val="24"/>
    </w:rPr>
  </w:style>
  <w:style w:type="character" w:styleId="PageNumber">
    <w:name w:val="page number"/>
    <w:semiHidden/>
    <w:rsid w:val="00F578B9"/>
  </w:style>
  <w:style w:type="paragraph" w:styleId="Header">
    <w:name w:val="header"/>
    <w:basedOn w:val="Normal"/>
    <w:link w:val="HeaderChar"/>
    <w:semiHidden/>
    <w:rsid w:val="00F578B9"/>
    <w:pPr>
      <w:tabs>
        <w:tab w:val="center" w:pos="4320"/>
        <w:tab w:val="right" w:pos="8640"/>
      </w:tabs>
    </w:pPr>
    <w:rPr>
      <w:lang w:val="x-none" w:eastAsia="x-none"/>
    </w:rPr>
  </w:style>
  <w:style w:type="character" w:customStyle="1" w:styleId="HeaderChar">
    <w:name w:val="Header Char"/>
    <w:link w:val="Header"/>
    <w:semiHidden/>
    <w:rsid w:val="00F578B9"/>
    <w:rPr>
      <w:rFonts w:ascii="Times New Roman" w:eastAsia="Times New Roman" w:hAnsi="Times New Roman" w:cs="Times New Roman"/>
      <w:sz w:val="24"/>
      <w:szCs w:val="24"/>
    </w:rPr>
  </w:style>
  <w:style w:type="paragraph" w:styleId="TOC3">
    <w:name w:val="toc 3"/>
    <w:basedOn w:val="Normal"/>
    <w:next w:val="Normal"/>
    <w:autoRedefine/>
    <w:uiPriority w:val="39"/>
    <w:rsid w:val="00F578B9"/>
    <w:pPr>
      <w:ind w:left="480"/>
    </w:pPr>
  </w:style>
  <w:style w:type="paragraph" w:styleId="EndnoteText">
    <w:name w:val="endnote text"/>
    <w:basedOn w:val="Normal"/>
    <w:link w:val="EndnoteTextChar"/>
    <w:semiHidden/>
    <w:rsid w:val="00F578B9"/>
    <w:rPr>
      <w:sz w:val="20"/>
      <w:szCs w:val="20"/>
      <w:lang w:val="x-none" w:eastAsia="x-none"/>
    </w:rPr>
  </w:style>
  <w:style w:type="character" w:customStyle="1" w:styleId="EndnoteTextChar">
    <w:name w:val="Endnote Text Char"/>
    <w:link w:val="EndnoteText"/>
    <w:rsid w:val="00F578B9"/>
    <w:rPr>
      <w:rFonts w:ascii="Times New Roman" w:eastAsia="Times New Roman" w:hAnsi="Times New Roman" w:cs="Times New Roman"/>
      <w:sz w:val="20"/>
      <w:szCs w:val="20"/>
    </w:rPr>
  </w:style>
  <w:style w:type="character" w:styleId="EndnoteReference">
    <w:name w:val="endnote reference"/>
    <w:semiHidden/>
    <w:rsid w:val="00F578B9"/>
    <w:rPr>
      <w:vertAlign w:val="superscript"/>
    </w:rPr>
  </w:style>
  <w:style w:type="paragraph" w:styleId="Index1">
    <w:name w:val="index 1"/>
    <w:basedOn w:val="Normal"/>
    <w:next w:val="Normal"/>
    <w:autoRedefine/>
    <w:uiPriority w:val="99"/>
    <w:semiHidden/>
    <w:rsid w:val="00F578B9"/>
    <w:pPr>
      <w:ind w:left="240" w:hanging="240"/>
    </w:pPr>
    <w:rPr>
      <w:sz w:val="22"/>
    </w:rPr>
  </w:style>
  <w:style w:type="paragraph" w:customStyle="1" w:styleId="Normal2">
    <w:name w:val="Normal2"/>
    <w:basedOn w:val="Normal"/>
    <w:next w:val="pF"/>
    <w:rsid w:val="00F578B9"/>
    <w:pPr>
      <w:spacing w:line="280" w:lineRule="atLeast"/>
    </w:pPr>
    <w:rPr>
      <w:szCs w:val="20"/>
    </w:rPr>
  </w:style>
  <w:style w:type="paragraph" w:customStyle="1" w:styleId="pF">
    <w:name w:val="pF"/>
    <w:next w:val="Normal2"/>
    <w:rsid w:val="00F578B9"/>
    <w:pPr>
      <w:spacing w:line="320" w:lineRule="atLeast"/>
    </w:pPr>
    <w:rPr>
      <w:rFonts w:ascii="Times New Roman" w:eastAsia="Times New Roman" w:hAnsi="Times New Roman"/>
      <w:sz w:val="24"/>
    </w:rPr>
  </w:style>
  <w:style w:type="paragraph" w:styleId="BalloonText">
    <w:name w:val="Balloon Text"/>
    <w:basedOn w:val="Normal"/>
    <w:link w:val="BalloonTextChar"/>
    <w:semiHidden/>
    <w:rsid w:val="00F578B9"/>
    <w:rPr>
      <w:rFonts w:ascii="Tahoma" w:hAnsi="Tahoma"/>
      <w:sz w:val="16"/>
      <w:szCs w:val="16"/>
      <w:lang w:val="x-none" w:eastAsia="x-none"/>
    </w:rPr>
  </w:style>
  <w:style w:type="character" w:customStyle="1" w:styleId="BalloonTextChar">
    <w:name w:val="Balloon Text Char"/>
    <w:link w:val="BalloonText"/>
    <w:semiHidden/>
    <w:rsid w:val="00F578B9"/>
    <w:rPr>
      <w:rFonts w:ascii="Tahoma" w:eastAsia="Times New Roman" w:hAnsi="Tahoma" w:cs="Tahoma"/>
      <w:sz w:val="16"/>
      <w:szCs w:val="16"/>
    </w:rPr>
  </w:style>
  <w:style w:type="paragraph" w:styleId="Caption">
    <w:name w:val="caption"/>
    <w:basedOn w:val="Normal"/>
    <w:next w:val="Normal"/>
    <w:link w:val="CaptionChar"/>
    <w:qFormat/>
    <w:rsid w:val="00F578B9"/>
    <w:rPr>
      <w:b/>
      <w:bCs/>
      <w:sz w:val="20"/>
      <w:szCs w:val="20"/>
      <w:lang w:val="x-none" w:eastAsia="x-none"/>
    </w:rPr>
  </w:style>
  <w:style w:type="paragraph" w:styleId="TableofFigures">
    <w:name w:val="table of figures"/>
    <w:basedOn w:val="Normal"/>
    <w:next w:val="Normal"/>
    <w:uiPriority w:val="99"/>
    <w:rsid w:val="00F578B9"/>
  </w:style>
  <w:style w:type="paragraph" w:styleId="NormalWeb">
    <w:name w:val="Normal (Web)"/>
    <w:basedOn w:val="Normal"/>
    <w:semiHidden/>
    <w:rsid w:val="00F578B9"/>
    <w:pPr>
      <w:spacing w:before="100" w:beforeAutospacing="1" w:after="100" w:afterAutospacing="1"/>
    </w:pPr>
  </w:style>
  <w:style w:type="character" w:styleId="FollowedHyperlink">
    <w:name w:val="FollowedHyperlink"/>
    <w:semiHidden/>
    <w:rsid w:val="00F578B9"/>
    <w:rPr>
      <w:color w:val="800080"/>
      <w:u w:val="single"/>
    </w:rPr>
  </w:style>
  <w:style w:type="paragraph" w:customStyle="1" w:styleId="xl27">
    <w:name w:val="xl27"/>
    <w:basedOn w:val="Normal"/>
    <w:rsid w:val="00F578B9"/>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F578B9"/>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F578B9"/>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F578B9"/>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F578B9"/>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F578B9"/>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F578B9"/>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F578B9"/>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F578B9"/>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F578B9"/>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F578B9"/>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F578B9"/>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F578B9"/>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F578B9"/>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F578B9"/>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F578B9"/>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F578B9"/>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F578B9"/>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F578B9"/>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F578B9"/>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F578B9"/>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F578B9"/>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F578B9"/>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F578B9"/>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F578B9"/>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F578B9"/>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F578B9"/>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F578B9"/>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F578B9"/>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F578B9"/>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F578B9"/>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F578B9"/>
    <w:pPr>
      <w:pBdr>
        <w:bottom w:val="single" w:sz="12" w:space="0" w:color="FFFFFF"/>
        <w:right w:val="single" w:sz="12" w:space="0" w:color="FFFFFF"/>
      </w:pBdr>
      <w:shd w:val="clear" w:color="auto" w:fill="969696"/>
      <w:spacing w:before="100" w:beforeAutospacing="1" w:after="100" w:afterAutospacing="1"/>
    </w:pPr>
  </w:style>
  <w:style w:type="paragraph" w:customStyle="1" w:styleId="pB">
    <w:name w:val="pB"/>
    <w:basedOn w:val="Normal"/>
    <w:next w:val="Normal"/>
    <w:rsid w:val="00F578B9"/>
    <w:pPr>
      <w:tabs>
        <w:tab w:val="left" w:pos="720"/>
        <w:tab w:val="left" w:pos="1080"/>
      </w:tabs>
      <w:spacing w:line="280" w:lineRule="atLeast"/>
      <w:ind w:left="720" w:right="288" w:hanging="432"/>
    </w:pPr>
    <w:rPr>
      <w:szCs w:val="20"/>
    </w:rPr>
  </w:style>
  <w:style w:type="paragraph" w:customStyle="1" w:styleId="num1">
    <w:name w:val="num1"/>
    <w:basedOn w:val="Normal"/>
    <w:rsid w:val="00F578B9"/>
    <w:pPr>
      <w:tabs>
        <w:tab w:val="left" w:pos="-720"/>
      </w:tabs>
      <w:suppressAutoHyphens/>
      <w:spacing w:line="360" w:lineRule="auto"/>
      <w:ind w:firstLine="360"/>
    </w:pPr>
    <w:rPr>
      <w:rFonts w:ascii="Palatino" w:hAnsi="Palatino"/>
      <w:sz w:val="26"/>
      <w:szCs w:val="20"/>
    </w:rPr>
  </w:style>
  <w:style w:type="character" w:styleId="CommentReference">
    <w:name w:val="annotation reference"/>
    <w:semiHidden/>
    <w:rsid w:val="00F578B9"/>
    <w:rPr>
      <w:sz w:val="16"/>
      <w:szCs w:val="16"/>
    </w:rPr>
  </w:style>
  <w:style w:type="paragraph" w:styleId="CommentText">
    <w:name w:val="annotation text"/>
    <w:basedOn w:val="Normal"/>
    <w:link w:val="CommentTextChar"/>
    <w:uiPriority w:val="99"/>
    <w:semiHidden/>
    <w:rsid w:val="00F578B9"/>
    <w:rPr>
      <w:sz w:val="20"/>
      <w:szCs w:val="20"/>
      <w:lang w:val="x-none" w:eastAsia="x-none"/>
    </w:rPr>
  </w:style>
  <w:style w:type="character" w:customStyle="1" w:styleId="CommentTextChar">
    <w:name w:val="Comment Text Char"/>
    <w:link w:val="CommentText"/>
    <w:uiPriority w:val="99"/>
    <w:semiHidden/>
    <w:rsid w:val="00F578B9"/>
    <w:rPr>
      <w:rFonts w:ascii="Times New Roman" w:eastAsia="Times New Roman" w:hAnsi="Times New Roman" w:cs="Times New Roman"/>
      <w:sz w:val="20"/>
      <w:szCs w:val="20"/>
    </w:rPr>
  </w:style>
  <w:style w:type="paragraph" w:styleId="BodyText">
    <w:name w:val="Body Text"/>
    <w:basedOn w:val="Normal"/>
    <w:link w:val="BodyTextChar"/>
    <w:semiHidden/>
    <w:rsid w:val="00F578B9"/>
    <w:rPr>
      <w:sz w:val="18"/>
      <w:szCs w:val="18"/>
      <w:lang w:val="x-none" w:eastAsia="x-none"/>
    </w:rPr>
  </w:style>
  <w:style w:type="character" w:customStyle="1" w:styleId="BodyTextChar">
    <w:name w:val="Body Text Char"/>
    <w:link w:val="BodyText"/>
    <w:semiHidden/>
    <w:rsid w:val="00F578B9"/>
    <w:rPr>
      <w:rFonts w:ascii="Times New Roman" w:eastAsia="Times New Roman" w:hAnsi="Times New Roman" w:cs="Times New Roman"/>
      <w:sz w:val="18"/>
      <w:szCs w:val="18"/>
    </w:rPr>
  </w:style>
  <w:style w:type="paragraph" w:customStyle="1" w:styleId="Table">
    <w:name w:val="Table"/>
    <w:basedOn w:val="Header"/>
    <w:rsid w:val="00F578B9"/>
    <w:rPr>
      <w:rFonts w:ascii="Arial" w:hAnsi="Arial" w:cs="Arial"/>
      <w:b/>
      <w:bCs/>
      <w:sz w:val="22"/>
    </w:rPr>
  </w:style>
  <w:style w:type="character" w:styleId="Emphasis">
    <w:name w:val="Emphasis"/>
    <w:qFormat/>
    <w:rsid w:val="00F578B9"/>
    <w:rPr>
      <w:i/>
      <w:iCs/>
    </w:rPr>
  </w:style>
  <w:style w:type="paragraph" w:styleId="CommentSubject">
    <w:name w:val="annotation subject"/>
    <w:basedOn w:val="CommentText"/>
    <w:next w:val="CommentText"/>
    <w:link w:val="CommentSubjectChar"/>
    <w:semiHidden/>
    <w:rsid w:val="00F578B9"/>
    <w:rPr>
      <w:b/>
      <w:bCs/>
    </w:rPr>
  </w:style>
  <w:style w:type="character" w:customStyle="1" w:styleId="CommentSubjectChar">
    <w:name w:val="Comment Subject Char"/>
    <w:link w:val="CommentSubject"/>
    <w:semiHidden/>
    <w:rsid w:val="00F578B9"/>
    <w:rPr>
      <w:rFonts w:ascii="Times New Roman" w:eastAsia="Times New Roman" w:hAnsi="Times New Roman" w:cs="Times New Roman"/>
      <w:b/>
      <w:bCs/>
      <w:sz w:val="20"/>
      <w:szCs w:val="20"/>
    </w:rPr>
  </w:style>
  <w:style w:type="paragraph" w:styleId="DocumentMap">
    <w:name w:val="Document Map"/>
    <w:basedOn w:val="Normal"/>
    <w:link w:val="DocumentMapChar"/>
    <w:semiHidden/>
    <w:rsid w:val="00F578B9"/>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F578B9"/>
    <w:rPr>
      <w:rFonts w:ascii="Tahoma" w:eastAsia="Times New Roman" w:hAnsi="Tahoma" w:cs="Tahoma"/>
      <w:sz w:val="20"/>
      <w:szCs w:val="20"/>
      <w:shd w:val="clear" w:color="auto" w:fill="000080"/>
    </w:rPr>
  </w:style>
  <w:style w:type="character" w:styleId="Strong">
    <w:name w:val="Strong"/>
    <w:uiPriority w:val="22"/>
    <w:qFormat/>
    <w:rsid w:val="00F578B9"/>
    <w:rPr>
      <w:b/>
      <w:bCs/>
    </w:rPr>
  </w:style>
  <w:style w:type="paragraph" w:styleId="ListParagraph">
    <w:name w:val="List Paragraph"/>
    <w:basedOn w:val="Normal"/>
    <w:uiPriority w:val="34"/>
    <w:qFormat/>
    <w:rsid w:val="00F578B9"/>
    <w:pPr>
      <w:ind w:left="720"/>
      <w:contextualSpacing/>
    </w:pPr>
  </w:style>
  <w:style w:type="paragraph" w:styleId="FootnoteText">
    <w:name w:val="footnote text"/>
    <w:basedOn w:val="Normal"/>
    <w:link w:val="FootnoteTextChar"/>
    <w:semiHidden/>
    <w:rsid w:val="00F578B9"/>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460"/>
      </w:tabs>
      <w:overflowPunct w:val="0"/>
      <w:autoSpaceDE w:val="0"/>
      <w:autoSpaceDN w:val="0"/>
      <w:adjustRightInd w:val="0"/>
      <w:spacing w:before="120" w:after="120"/>
      <w:textAlignment w:val="baseline"/>
    </w:pPr>
    <w:rPr>
      <w:szCs w:val="20"/>
      <w:lang w:val="x-none" w:eastAsia="x-none"/>
    </w:rPr>
  </w:style>
  <w:style w:type="character" w:customStyle="1" w:styleId="FootnoteTextChar">
    <w:name w:val="Footnote Text Char"/>
    <w:link w:val="FootnoteText"/>
    <w:semiHidden/>
    <w:rsid w:val="00F578B9"/>
    <w:rPr>
      <w:rFonts w:ascii="Times New Roman" w:eastAsia="Times New Roman" w:hAnsi="Times New Roman" w:cs="Times New Roman"/>
      <w:sz w:val="24"/>
      <w:szCs w:val="20"/>
    </w:rPr>
  </w:style>
  <w:style w:type="character" w:styleId="FootnoteReference">
    <w:name w:val="footnote reference"/>
    <w:semiHidden/>
    <w:rsid w:val="00F578B9"/>
    <w:rPr>
      <w:vertAlign w:val="superscript"/>
    </w:rPr>
  </w:style>
  <w:style w:type="character" w:customStyle="1" w:styleId="CaptionChar">
    <w:name w:val="Caption Char"/>
    <w:link w:val="Caption"/>
    <w:locked/>
    <w:rsid w:val="00F578B9"/>
    <w:rPr>
      <w:rFonts w:ascii="Times New Roman" w:eastAsia="Times New Roman" w:hAnsi="Times New Roman" w:cs="Times New Roman"/>
      <w:b/>
      <w:bCs/>
      <w:sz w:val="20"/>
      <w:szCs w:val="20"/>
    </w:rPr>
  </w:style>
  <w:style w:type="paragraph" w:customStyle="1" w:styleId="NormalParagraph">
    <w:name w:val="Normal Paragraph"/>
    <w:basedOn w:val="Normal"/>
    <w:rsid w:val="00F578B9"/>
    <w:pPr>
      <w:spacing w:after="240"/>
    </w:pPr>
  </w:style>
  <w:style w:type="paragraph" w:customStyle="1" w:styleId="WPText">
    <w:name w:val="WP Text"/>
    <w:link w:val="WPTextChar"/>
    <w:rsid w:val="00F578B9"/>
    <w:rPr>
      <w:rFonts w:ascii="Times New Roman" w:eastAsia="Times New Roman" w:hAnsi="Times New Roman"/>
      <w:sz w:val="24"/>
      <w:szCs w:val="24"/>
    </w:rPr>
  </w:style>
  <w:style w:type="character" w:customStyle="1" w:styleId="WPTextChar">
    <w:name w:val="WP Text Char"/>
    <w:link w:val="WPText"/>
    <w:locked/>
    <w:rsid w:val="00F578B9"/>
    <w:rPr>
      <w:rFonts w:ascii="Times New Roman" w:eastAsia="Times New Roman" w:hAnsi="Times New Roman"/>
      <w:sz w:val="24"/>
      <w:szCs w:val="24"/>
      <w:lang w:bidi="ar-SA"/>
    </w:rPr>
  </w:style>
  <w:style w:type="table" w:customStyle="1" w:styleId="LightShading1">
    <w:name w:val="Light Shading1"/>
    <w:basedOn w:val="TableNormal"/>
    <w:uiPriority w:val="60"/>
    <w:rsid w:val="00F578B9"/>
    <w:rPr>
      <w:rFonts w:ascii="Times New Roman" w:eastAsia="Times New Roman" w:hAnsi="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45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eadcrumbs">
    <w:name w:val="breadcrumbs"/>
    <w:rsid w:val="00D45F6F"/>
  </w:style>
  <w:style w:type="table" w:customStyle="1" w:styleId="TableGrid1">
    <w:name w:val="Table Grid1"/>
    <w:basedOn w:val="TableNormal"/>
    <w:next w:val="TableGrid"/>
    <w:rsid w:val="007869D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8831">
      <w:bodyDiv w:val="1"/>
      <w:marLeft w:val="0"/>
      <w:marRight w:val="0"/>
      <w:marTop w:val="0"/>
      <w:marBottom w:val="0"/>
      <w:divBdr>
        <w:top w:val="none" w:sz="0" w:space="0" w:color="auto"/>
        <w:left w:val="none" w:sz="0" w:space="0" w:color="auto"/>
        <w:bottom w:val="none" w:sz="0" w:space="0" w:color="auto"/>
        <w:right w:val="none" w:sz="0" w:space="0" w:color="auto"/>
      </w:divBdr>
    </w:div>
    <w:div w:id="616713733">
      <w:bodyDiv w:val="1"/>
      <w:marLeft w:val="0"/>
      <w:marRight w:val="0"/>
      <w:marTop w:val="0"/>
      <w:marBottom w:val="0"/>
      <w:divBdr>
        <w:top w:val="none" w:sz="0" w:space="0" w:color="auto"/>
        <w:left w:val="none" w:sz="0" w:space="0" w:color="auto"/>
        <w:bottom w:val="none" w:sz="0" w:space="0" w:color="auto"/>
        <w:right w:val="none" w:sz="0" w:space="0" w:color="auto"/>
      </w:divBdr>
    </w:div>
    <w:div w:id="1537544374">
      <w:bodyDiv w:val="1"/>
      <w:marLeft w:val="0"/>
      <w:marRight w:val="0"/>
      <w:marTop w:val="0"/>
      <w:marBottom w:val="0"/>
      <w:divBdr>
        <w:top w:val="none" w:sz="0" w:space="0" w:color="auto"/>
        <w:left w:val="none" w:sz="0" w:space="0" w:color="auto"/>
        <w:bottom w:val="none" w:sz="0" w:space="0" w:color="auto"/>
        <w:right w:val="none" w:sz="0" w:space="0" w:color="auto"/>
      </w:divBdr>
    </w:div>
    <w:div w:id="176522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Deeresources.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deeresources.com/" TargetMode="External"/><Relationship Id="rId1" Type="http://schemas.openxmlformats.org/officeDocument/2006/relationships/hyperlink" Target="http://www.energy.ca.gov/2014publications/CEC-500-2014-095/CEC-500-2014-095.pdf" TargetMode="External"/><Relationship Id="rId4" Type="http://schemas.openxmlformats.org/officeDocument/2006/relationships/hyperlink" Target="http://www.aqne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27EF-0CFF-4313-B57B-A97C241ADD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C8750B-A1EC-45BA-A7AC-EAB4CCBD0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7A5687D-80B2-4626-BFED-E4FFFE5A8B0C}">
  <ds:schemaRefs>
    <ds:schemaRef ds:uri="http://schemas.microsoft.com/sharepoint/v3/contenttype/forms"/>
  </ds:schemaRefs>
</ds:datastoreItem>
</file>

<file path=customXml/itemProps4.xml><?xml version="1.0" encoding="utf-8"?>
<ds:datastoreItem xmlns:ds="http://schemas.openxmlformats.org/officeDocument/2006/customXml" ds:itemID="{80B41F9F-3B57-4174-A163-51E55EE24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20</Pages>
  <Words>4730</Words>
  <Characters>26965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31632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FSTC</dc:creator>
  <cp:lastModifiedBy>Zohrabian, Alina</cp:lastModifiedBy>
  <cp:revision>92</cp:revision>
  <cp:lastPrinted>2016-08-08T21:33:00Z</cp:lastPrinted>
  <dcterms:created xsi:type="dcterms:W3CDTF">2016-07-11T21:29:00Z</dcterms:created>
  <dcterms:modified xsi:type="dcterms:W3CDTF">2016-08-12T22:21:00Z</dcterms:modified>
</cp:coreProperties>
</file>